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D4460D" w14:textId="45959C90" w:rsidR="00BC2F5A" w:rsidRDefault="00BC2F5A" w:rsidP="00BC2F5A">
      <w:pPr>
        <w:pStyle w:val="CH"/>
      </w:pPr>
      <w:bookmarkStart w:id="0" w:name="_Hlk71278819"/>
      <w:bookmarkStart w:id="1" w:name="historyclause"/>
      <w:bookmarkEnd w:id="0"/>
      <w:r w:rsidRPr="00B070F5">
        <w:t>3GPP RAN WG</w:t>
      </w:r>
      <w:r>
        <w:t>4</w:t>
      </w:r>
      <w:r w:rsidRPr="00B070F5">
        <w:t xml:space="preserve"> Meeting #</w:t>
      </w:r>
      <w:r w:rsidR="00EE34B4">
        <w:t>100</w:t>
      </w:r>
      <w:r>
        <w:t>e</w:t>
      </w:r>
      <w:r>
        <w:tab/>
      </w:r>
      <w:r>
        <w:tab/>
      </w:r>
      <w:r w:rsidR="00BE49A2" w:rsidRPr="00BE49A2">
        <w:t>R4-2113161</w:t>
      </w:r>
    </w:p>
    <w:p w14:paraId="50DC9730" w14:textId="3BA49EDA" w:rsidR="00D309CC" w:rsidRPr="002F2CF6" w:rsidRDefault="001F61DB" w:rsidP="00BC2F5A">
      <w:pPr>
        <w:pStyle w:val="CH"/>
        <w:tabs>
          <w:tab w:val="clear" w:pos="7920"/>
        </w:tabs>
        <w:rPr>
          <w:b w:val="0"/>
        </w:rPr>
      </w:pPr>
      <w:r w:rsidRPr="001F61DB">
        <w:t xml:space="preserve">Electronic meeting, </w:t>
      </w:r>
      <w:r w:rsidR="008904DB">
        <w:t>16</w:t>
      </w:r>
      <w:r w:rsidR="0095112C" w:rsidRPr="00D93B95">
        <w:t xml:space="preserve"> – 2</w:t>
      </w:r>
      <w:r w:rsidR="00981FFE">
        <w:t>7</w:t>
      </w:r>
      <w:r w:rsidR="0095112C" w:rsidRPr="00D93B95">
        <w:t xml:space="preserve">th </w:t>
      </w:r>
      <w:r w:rsidR="008904DB">
        <w:t>August</w:t>
      </w:r>
      <w:r w:rsidR="0095112C" w:rsidRPr="00D93B95">
        <w:t xml:space="preserve"> 2021</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591B702D" w:rsidR="00D309CC" w:rsidRPr="002F2CF6" w:rsidRDefault="00D309CC" w:rsidP="00D05F34">
      <w:pPr>
        <w:pStyle w:val="CH"/>
        <w:spacing w:after="120"/>
        <w:rPr>
          <w:b w:val="0"/>
        </w:rPr>
      </w:pPr>
      <w:r w:rsidRPr="002F2CF6">
        <w:t>Agenda item:</w:t>
      </w:r>
      <w:r w:rsidRPr="002F2CF6">
        <w:tab/>
      </w:r>
      <w:r w:rsidR="00F66754">
        <w:t>10</w:t>
      </w:r>
      <w:r w:rsidR="008904DB">
        <w:t>.</w:t>
      </w:r>
      <w:r w:rsidR="00F66754">
        <w:t>2</w:t>
      </w:r>
      <w:r w:rsidR="008904DB">
        <w:t>.</w:t>
      </w:r>
      <w:r w:rsidR="00F66754">
        <w:t>2</w:t>
      </w:r>
    </w:p>
    <w:p w14:paraId="4DBE005A" w14:textId="0CAB5680" w:rsidR="00D309CC" w:rsidRPr="002F2CF6" w:rsidRDefault="00D309CC" w:rsidP="00D05F34">
      <w:pPr>
        <w:pStyle w:val="CH"/>
        <w:spacing w:after="120"/>
        <w:rPr>
          <w:b w:val="0"/>
        </w:rPr>
      </w:pPr>
      <w:r w:rsidRPr="002F2CF6">
        <w:t>Source:</w:t>
      </w:r>
      <w:r w:rsidRPr="002F2CF6">
        <w:tab/>
      </w:r>
      <w:r w:rsidR="00981FFE">
        <w:t>Intel</w:t>
      </w:r>
      <w:r w:rsidR="00C50543">
        <w:t xml:space="preserve"> </w:t>
      </w:r>
      <w:r w:rsidR="00BF685D">
        <w:t>Corporation</w:t>
      </w:r>
    </w:p>
    <w:p w14:paraId="0D2061A1" w14:textId="07F8CD88" w:rsidR="00D309CC" w:rsidRPr="002F2CF6" w:rsidRDefault="00D309CC" w:rsidP="00D05F34">
      <w:pPr>
        <w:pStyle w:val="CH"/>
        <w:spacing w:after="120"/>
        <w:ind w:left="2268" w:hanging="2268"/>
      </w:pPr>
      <w:r w:rsidRPr="002F2CF6">
        <w:t>Title:</w:t>
      </w:r>
      <w:r w:rsidRPr="002F2CF6">
        <w:tab/>
      </w:r>
      <w:r w:rsidR="00D14FC5">
        <w:t>Views on</w:t>
      </w:r>
      <w:r w:rsidR="00AE53F4">
        <w:t xml:space="preserve"> the</w:t>
      </w:r>
      <w:r w:rsidR="00D14FC5">
        <w:t xml:space="preserve"> </w:t>
      </w:r>
      <w:r w:rsidR="004507F1">
        <w:t xml:space="preserve">next wider channel </w:t>
      </w:r>
      <w:r w:rsidR="00972238">
        <w:t>BW</w:t>
      </w:r>
      <w:r w:rsidR="00001563">
        <w:t xml:space="preserve"> method</w:t>
      </w:r>
    </w:p>
    <w:p w14:paraId="2E4E044D" w14:textId="1726A10E" w:rsidR="00D309CC" w:rsidRPr="002F2CF6" w:rsidRDefault="00D309CC" w:rsidP="00D05F34">
      <w:pPr>
        <w:pStyle w:val="CH"/>
        <w:spacing w:after="120"/>
      </w:pPr>
      <w:r w:rsidRPr="002F2CF6">
        <w:t>Document for:</w:t>
      </w:r>
      <w:r w:rsidRPr="002F2CF6">
        <w:tab/>
      </w:r>
      <w:r w:rsidR="00F209F3">
        <w:t>Discussion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12E51B70" w14:textId="3E071418" w:rsidR="000E0EC4" w:rsidRDefault="00D733AB" w:rsidP="009F653F">
      <w:pPr>
        <w:rPr>
          <w:rFonts w:ascii="Arial" w:hAnsi="Arial" w:cs="Arial"/>
          <w:sz w:val="22"/>
          <w:szCs w:val="22"/>
        </w:rPr>
      </w:pPr>
      <w:r w:rsidRPr="007C2483">
        <w:rPr>
          <w:rFonts w:ascii="Arial" w:hAnsi="Arial" w:cs="Arial"/>
          <w:sz w:val="22"/>
          <w:szCs w:val="22"/>
        </w:rPr>
        <w:t>In this contribution</w:t>
      </w:r>
      <w:r w:rsidR="007C2483">
        <w:rPr>
          <w:rFonts w:ascii="Arial" w:hAnsi="Arial" w:cs="Arial"/>
          <w:sz w:val="22"/>
          <w:szCs w:val="22"/>
        </w:rPr>
        <w:t xml:space="preserve"> we continue the discussion </w:t>
      </w:r>
      <w:r w:rsidR="00F93096">
        <w:rPr>
          <w:rFonts w:ascii="Arial" w:hAnsi="Arial" w:cs="Arial"/>
          <w:sz w:val="22"/>
          <w:szCs w:val="22"/>
        </w:rPr>
        <w:t xml:space="preserve">of the </w:t>
      </w:r>
      <w:r w:rsidR="00B5202D">
        <w:rPr>
          <w:rFonts w:ascii="Arial" w:hAnsi="Arial" w:cs="Arial"/>
          <w:sz w:val="22"/>
          <w:szCs w:val="22"/>
        </w:rPr>
        <w:t>Next Wider CBW</w:t>
      </w:r>
      <w:r w:rsidR="00F0292B">
        <w:rPr>
          <w:rFonts w:ascii="Arial" w:hAnsi="Arial" w:cs="Arial"/>
          <w:sz w:val="22"/>
          <w:szCs w:val="22"/>
        </w:rPr>
        <w:t xml:space="preserve"> </w:t>
      </w:r>
      <w:r w:rsidR="00F93096">
        <w:rPr>
          <w:rFonts w:ascii="Arial" w:hAnsi="Arial" w:cs="Arial"/>
          <w:sz w:val="22"/>
          <w:szCs w:val="22"/>
        </w:rPr>
        <w:t xml:space="preserve">method for </w:t>
      </w:r>
      <w:r w:rsidR="003337AD">
        <w:rPr>
          <w:rFonts w:ascii="Arial" w:hAnsi="Arial" w:cs="Arial"/>
          <w:sz w:val="22"/>
          <w:szCs w:val="22"/>
        </w:rPr>
        <w:t>addressing</w:t>
      </w:r>
      <w:r w:rsidR="00001563">
        <w:rPr>
          <w:rFonts w:ascii="Arial" w:hAnsi="Arial" w:cs="Arial"/>
          <w:sz w:val="22"/>
          <w:szCs w:val="22"/>
        </w:rPr>
        <w:t xml:space="preserve"> </w:t>
      </w:r>
      <w:r w:rsidR="00A45AE6">
        <w:rPr>
          <w:rFonts w:ascii="Arial" w:hAnsi="Arial" w:cs="Arial"/>
          <w:sz w:val="22"/>
          <w:szCs w:val="22"/>
        </w:rPr>
        <w:t>irregular channel bandwidth problem</w:t>
      </w:r>
      <w:r w:rsidR="00460FE4" w:rsidRPr="00460FE4">
        <w:rPr>
          <w:rFonts w:ascii="Arial" w:hAnsi="Arial" w:cs="Arial"/>
          <w:sz w:val="22"/>
          <w:szCs w:val="22"/>
        </w:rPr>
        <w:t xml:space="preserve"> </w:t>
      </w:r>
      <w:r w:rsidR="00707CF3">
        <w:rPr>
          <w:rFonts w:ascii="Arial" w:hAnsi="Arial" w:cs="Arial"/>
          <w:sz w:val="22"/>
          <w:szCs w:val="22"/>
        </w:rPr>
        <w:t>[1][2]</w:t>
      </w:r>
      <w:r w:rsidR="00AE5F17">
        <w:rPr>
          <w:rFonts w:ascii="Arial" w:hAnsi="Arial" w:cs="Arial"/>
          <w:sz w:val="22"/>
          <w:szCs w:val="22"/>
        </w:rPr>
        <w:t xml:space="preserve">.  </w:t>
      </w:r>
      <w:r w:rsidR="004439C2">
        <w:rPr>
          <w:rFonts w:ascii="Arial" w:hAnsi="Arial" w:cs="Arial"/>
          <w:sz w:val="22"/>
          <w:szCs w:val="22"/>
        </w:rPr>
        <w:t xml:space="preserve">This contribution </w:t>
      </w:r>
      <w:r w:rsidR="00F62C35">
        <w:rPr>
          <w:rFonts w:ascii="Arial" w:hAnsi="Arial" w:cs="Arial"/>
          <w:sz w:val="22"/>
          <w:szCs w:val="22"/>
        </w:rPr>
        <w:t xml:space="preserve">discusses the </w:t>
      </w:r>
      <w:r w:rsidR="004142CA">
        <w:rPr>
          <w:rFonts w:ascii="Arial" w:hAnsi="Arial" w:cs="Arial"/>
          <w:sz w:val="22"/>
          <w:szCs w:val="22"/>
        </w:rPr>
        <w:t xml:space="preserve">method’s </w:t>
      </w:r>
      <w:r w:rsidR="00F62C35">
        <w:rPr>
          <w:rFonts w:ascii="Arial" w:hAnsi="Arial" w:cs="Arial"/>
          <w:sz w:val="22"/>
          <w:szCs w:val="22"/>
        </w:rPr>
        <w:t>strengths and weaknesses</w:t>
      </w:r>
      <w:r w:rsidR="004142CA">
        <w:rPr>
          <w:rFonts w:ascii="Arial" w:hAnsi="Arial" w:cs="Arial"/>
          <w:sz w:val="22"/>
          <w:szCs w:val="22"/>
        </w:rPr>
        <w:t xml:space="preserve"> </w:t>
      </w:r>
      <w:r w:rsidR="00F62C35">
        <w:rPr>
          <w:rFonts w:ascii="Arial" w:hAnsi="Arial" w:cs="Arial"/>
          <w:sz w:val="22"/>
          <w:szCs w:val="22"/>
        </w:rPr>
        <w:t xml:space="preserve">and </w:t>
      </w:r>
      <w:r w:rsidR="00AA70B5">
        <w:rPr>
          <w:rFonts w:ascii="Arial" w:hAnsi="Arial" w:cs="Arial"/>
          <w:sz w:val="22"/>
          <w:szCs w:val="22"/>
        </w:rPr>
        <w:t xml:space="preserve">gives an </w:t>
      </w:r>
      <w:r w:rsidR="00D40457">
        <w:rPr>
          <w:rFonts w:ascii="Arial" w:hAnsi="Arial" w:cs="Arial"/>
          <w:sz w:val="22"/>
          <w:szCs w:val="22"/>
        </w:rPr>
        <w:t xml:space="preserve">example of </w:t>
      </w:r>
      <w:r w:rsidR="00AA70B5">
        <w:rPr>
          <w:rFonts w:ascii="Arial" w:hAnsi="Arial" w:cs="Arial"/>
          <w:sz w:val="22"/>
          <w:szCs w:val="22"/>
        </w:rPr>
        <w:t xml:space="preserve">how signalling could be accomplished to setup </w:t>
      </w:r>
      <w:r w:rsidR="00767064">
        <w:rPr>
          <w:rFonts w:ascii="Arial" w:hAnsi="Arial" w:cs="Arial"/>
          <w:sz w:val="22"/>
          <w:szCs w:val="22"/>
        </w:rPr>
        <w:t>the Next</w:t>
      </w:r>
      <w:r w:rsidR="00A45AE6">
        <w:rPr>
          <w:rFonts w:ascii="Arial" w:hAnsi="Arial" w:cs="Arial"/>
          <w:sz w:val="22"/>
          <w:szCs w:val="22"/>
        </w:rPr>
        <w:t xml:space="preserve"> </w:t>
      </w:r>
      <w:r w:rsidR="00767064">
        <w:rPr>
          <w:rFonts w:ascii="Arial" w:hAnsi="Arial" w:cs="Arial"/>
          <w:sz w:val="22"/>
          <w:szCs w:val="22"/>
        </w:rPr>
        <w:t>Wider</w:t>
      </w:r>
      <w:r w:rsidR="00A45AE6">
        <w:rPr>
          <w:rFonts w:ascii="Arial" w:hAnsi="Arial" w:cs="Arial"/>
          <w:sz w:val="22"/>
          <w:szCs w:val="22"/>
        </w:rPr>
        <w:t xml:space="preserve"> </w:t>
      </w:r>
      <w:r w:rsidR="00767064">
        <w:rPr>
          <w:rFonts w:ascii="Arial" w:hAnsi="Arial" w:cs="Arial"/>
          <w:sz w:val="22"/>
          <w:szCs w:val="22"/>
        </w:rPr>
        <w:t>C</w:t>
      </w:r>
      <w:r w:rsidR="009F39E4">
        <w:rPr>
          <w:rFonts w:ascii="Arial" w:hAnsi="Arial" w:cs="Arial"/>
          <w:sz w:val="22"/>
          <w:szCs w:val="22"/>
        </w:rPr>
        <w:t xml:space="preserve">BW </w:t>
      </w:r>
      <w:r w:rsidR="00767064">
        <w:rPr>
          <w:rFonts w:ascii="Arial" w:hAnsi="Arial" w:cs="Arial"/>
          <w:sz w:val="22"/>
          <w:szCs w:val="22"/>
        </w:rPr>
        <w:t>method between NW and UE.</w:t>
      </w:r>
    </w:p>
    <w:p w14:paraId="53613307" w14:textId="55327A85" w:rsidR="00A45AE6" w:rsidRDefault="00C14BC7" w:rsidP="00610CBE">
      <w:pPr>
        <w:rPr>
          <w:rFonts w:ascii="Arial" w:hAnsi="Arial" w:cs="Arial"/>
          <w:sz w:val="22"/>
          <w:szCs w:val="22"/>
        </w:rPr>
      </w:pPr>
      <w:r>
        <w:rPr>
          <w:rFonts w:ascii="Arial" w:hAnsi="Arial" w:cs="Arial"/>
          <w:sz w:val="22"/>
          <w:szCs w:val="22"/>
        </w:rPr>
        <w:t xml:space="preserve">In the previous </w:t>
      </w:r>
      <w:r w:rsidR="000277F1">
        <w:rPr>
          <w:rFonts w:ascii="Arial" w:hAnsi="Arial" w:cs="Arial"/>
          <w:sz w:val="22"/>
          <w:szCs w:val="22"/>
        </w:rPr>
        <w:t xml:space="preserve">RAN4 #99 </w:t>
      </w:r>
      <w:r>
        <w:rPr>
          <w:rFonts w:ascii="Arial" w:hAnsi="Arial" w:cs="Arial"/>
          <w:sz w:val="22"/>
          <w:szCs w:val="22"/>
        </w:rPr>
        <w:t>meeting</w:t>
      </w:r>
      <w:r w:rsidR="000277F1">
        <w:rPr>
          <w:rFonts w:ascii="Arial" w:hAnsi="Arial" w:cs="Arial"/>
          <w:sz w:val="22"/>
          <w:szCs w:val="22"/>
        </w:rPr>
        <w:t>, t</w:t>
      </w:r>
      <w:r w:rsidR="00D22550">
        <w:rPr>
          <w:rFonts w:ascii="Arial" w:hAnsi="Arial" w:cs="Arial"/>
          <w:sz w:val="22"/>
          <w:szCs w:val="22"/>
        </w:rPr>
        <w:t xml:space="preserve">hree primary methods </w:t>
      </w:r>
      <w:r w:rsidR="000277F1">
        <w:rPr>
          <w:rFonts w:ascii="Arial" w:hAnsi="Arial" w:cs="Arial"/>
          <w:sz w:val="22"/>
          <w:szCs w:val="22"/>
        </w:rPr>
        <w:t xml:space="preserve">were discussed for </w:t>
      </w:r>
      <w:r w:rsidR="00A45AE6">
        <w:rPr>
          <w:rFonts w:ascii="Arial" w:hAnsi="Arial" w:cs="Arial"/>
          <w:sz w:val="22"/>
          <w:szCs w:val="22"/>
        </w:rPr>
        <w:t>support of e</w:t>
      </w:r>
      <w:r w:rsidR="00A45AE6" w:rsidRPr="00460FE4">
        <w:rPr>
          <w:rFonts w:ascii="Arial" w:hAnsi="Arial" w:cs="Arial"/>
          <w:sz w:val="22"/>
          <w:szCs w:val="22"/>
        </w:rPr>
        <w:t>fficient utilization of licensed spectrum that is not aligned with existing NR channel bandwidths</w:t>
      </w:r>
      <w:r w:rsidR="000277F1">
        <w:rPr>
          <w:rFonts w:ascii="Arial" w:hAnsi="Arial" w:cs="Arial"/>
          <w:sz w:val="22"/>
          <w:szCs w:val="22"/>
        </w:rPr>
        <w:t xml:space="preserve">:  </w:t>
      </w:r>
    </w:p>
    <w:p w14:paraId="5B370052" w14:textId="041CCE29" w:rsidR="00A45AE6" w:rsidRPr="00D05F34" w:rsidRDefault="00C61640" w:rsidP="00D05F34">
      <w:pPr>
        <w:pStyle w:val="ListParagraph"/>
        <w:numPr>
          <w:ilvl w:val="0"/>
          <w:numId w:val="20"/>
        </w:numPr>
        <w:contextualSpacing w:val="0"/>
        <w:rPr>
          <w:rFonts w:ascii="Arial" w:hAnsi="Arial" w:cs="Arial"/>
          <w:sz w:val="22"/>
          <w:szCs w:val="22"/>
        </w:rPr>
      </w:pPr>
      <w:r w:rsidRPr="00D05F34">
        <w:rPr>
          <w:rFonts w:ascii="Arial" w:hAnsi="Arial" w:cs="Arial"/>
          <w:sz w:val="22"/>
          <w:szCs w:val="22"/>
        </w:rPr>
        <w:t xml:space="preserve">Overlapping CBW from Network </w:t>
      </w:r>
      <w:r w:rsidR="00483A87">
        <w:rPr>
          <w:rFonts w:ascii="Arial" w:hAnsi="Arial" w:cs="Arial"/>
          <w:sz w:val="22"/>
          <w:szCs w:val="22"/>
        </w:rPr>
        <w:t>p</w:t>
      </w:r>
      <w:r w:rsidR="00483A87" w:rsidRPr="00D05F34">
        <w:rPr>
          <w:rFonts w:ascii="Arial" w:hAnsi="Arial" w:cs="Arial"/>
          <w:sz w:val="22"/>
          <w:szCs w:val="22"/>
        </w:rPr>
        <w:t xml:space="preserve">erspective </w:t>
      </w:r>
      <w:r w:rsidR="00E80F1B" w:rsidRPr="00D05F34">
        <w:rPr>
          <w:rFonts w:ascii="Arial" w:hAnsi="Arial" w:cs="Arial"/>
          <w:sz w:val="22"/>
          <w:szCs w:val="22"/>
        </w:rPr>
        <w:t>[3</w:t>
      </w:r>
      <w:r w:rsidR="005056C9" w:rsidRPr="00D05F34">
        <w:rPr>
          <w:rFonts w:ascii="Arial" w:hAnsi="Arial" w:cs="Arial"/>
          <w:sz w:val="22"/>
          <w:szCs w:val="22"/>
        </w:rPr>
        <w:t>-6</w:t>
      </w:r>
      <w:r w:rsidR="000D1EC0" w:rsidRPr="00D05F34">
        <w:rPr>
          <w:rFonts w:ascii="Arial" w:hAnsi="Arial" w:cs="Arial"/>
          <w:sz w:val="22"/>
          <w:szCs w:val="22"/>
        </w:rPr>
        <w:t>]</w:t>
      </w:r>
    </w:p>
    <w:p w14:paraId="1251CC02" w14:textId="6FA88DCF" w:rsidR="00A45AE6" w:rsidRPr="00D05F34" w:rsidRDefault="00C61640" w:rsidP="00D05F34">
      <w:pPr>
        <w:pStyle w:val="ListParagraph"/>
        <w:numPr>
          <w:ilvl w:val="0"/>
          <w:numId w:val="20"/>
        </w:numPr>
        <w:contextualSpacing w:val="0"/>
        <w:rPr>
          <w:rFonts w:ascii="Arial" w:hAnsi="Arial" w:cs="Arial"/>
          <w:sz w:val="22"/>
          <w:szCs w:val="22"/>
        </w:rPr>
      </w:pPr>
      <w:r w:rsidRPr="00D05F34">
        <w:rPr>
          <w:rFonts w:ascii="Arial" w:hAnsi="Arial" w:cs="Arial"/>
          <w:sz w:val="22"/>
          <w:szCs w:val="22"/>
        </w:rPr>
        <w:t xml:space="preserve">Overlapping CBW from </w:t>
      </w:r>
      <w:r w:rsidR="00C16CB3">
        <w:rPr>
          <w:rFonts w:ascii="Arial" w:hAnsi="Arial" w:cs="Arial"/>
          <w:sz w:val="22"/>
          <w:szCs w:val="22"/>
        </w:rPr>
        <w:t xml:space="preserve">Network and </w:t>
      </w:r>
      <w:r w:rsidRPr="00D05F34">
        <w:rPr>
          <w:rFonts w:ascii="Arial" w:hAnsi="Arial" w:cs="Arial"/>
          <w:sz w:val="22"/>
          <w:szCs w:val="22"/>
        </w:rPr>
        <w:t xml:space="preserve">UE </w:t>
      </w:r>
      <w:r w:rsidR="00483A87">
        <w:rPr>
          <w:rFonts w:ascii="Arial" w:hAnsi="Arial" w:cs="Arial"/>
          <w:sz w:val="22"/>
          <w:szCs w:val="22"/>
        </w:rPr>
        <w:t>p</w:t>
      </w:r>
      <w:r w:rsidR="00483A87" w:rsidRPr="00D05F34">
        <w:rPr>
          <w:rFonts w:ascii="Arial" w:hAnsi="Arial" w:cs="Arial"/>
          <w:sz w:val="22"/>
          <w:szCs w:val="22"/>
        </w:rPr>
        <w:t xml:space="preserve">erspective </w:t>
      </w:r>
      <w:r w:rsidR="000D1EC0" w:rsidRPr="00D05F34">
        <w:rPr>
          <w:rFonts w:ascii="Arial" w:hAnsi="Arial" w:cs="Arial"/>
          <w:sz w:val="22"/>
          <w:szCs w:val="22"/>
        </w:rPr>
        <w:t>[</w:t>
      </w:r>
      <w:r w:rsidR="005056C9" w:rsidRPr="00D05F34">
        <w:rPr>
          <w:rFonts w:ascii="Arial" w:hAnsi="Arial" w:cs="Arial"/>
          <w:sz w:val="22"/>
          <w:szCs w:val="22"/>
        </w:rPr>
        <w:t>7</w:t>
      </w:r>
      <w:r w:rsidR="000D1EC0" w:rsidRPr="00D05F34">
        <w:rPr>
          <w:rFonts w:ascii="Arial" w:hAnsi="Arial" w:cs="Arial"/>
          <w:sz w:val="22"/>
          <w:szCs w:val="22"/>
        </w:rPr>
        <w:t>]</w:t>
      </w:r>
      <w:r w:rsidRPr="00D05F34">
        <w:rPr>
          <w:rFonts w:ascii="Arial" w:hAnsi="Arial" w:cs="Arial"/>
          <w:sz w:val="22"/>
          <w:szCs w:val="22"/>
        </w:rPr>
        <w:t xml:space="preserve"> </w:t>
      </w:r>
    </w:p>
    <w:p w14:paraId="7C33873B" w14:textId="7F7D2EA4" w:rsidR="00610CBE" w:rsidRPr="00D05F34" w:rsidRDefault="00C61640" w:rsidP="00D05F34">
      <w:pPr>
        <w:pStyle w:val="ListParagraph"/>
        <w:numPr>
          <w:ilvl w:val="0"/>
          <w:numId w:val="20"/>
        </w:numPr>
        <w:contextualSpacing w:val="0"/>
        <w:rPr>
          <w:rFonts w:ascii="Arial" w:hAnsi="Arial" w:cs="Arial"/>
          <w:sz w:val="22"/>
          <w:szCs w:val="22"/>
        </w:rPr>
      </w:pPr>
      <w:r w:rsidRPr="00D05F34">
        <w:rPr>
          <w:rFonts w:ascii="Arial" w:hAnsi="Arial" w:cs="Arial"/>
          <w:sz w:val="22"/>
          <w:szCs w:val="22"/>
        </w:rPr>
        <w:t xml:space="preserve">Next Wider </w:t>
      </w:r>
      <w:r w:rsidR="00610CBE">
        <w:rPr>
          <w:rFonts w:ascii="Arial" w:hAnsi="Arial" w:cs="Arial"/>
          <w:sz w:val="22"/>
          <w:szCs w:val="22"/>
        </w:rPr>
        <w:t>C</w:t>
      </w:r>
      <w:r w:rsidR="00E37CDE" w:rsidRPr="00D05F34">
        <w:rPr>
          <w:rFonts w:ascii="Arial" w:hAnsi="Arial" w:cs="Arial"/>
          <w:sz w:val="22"/>
          <w:szCs w:val="22"/>
        </w:rPr>
        <w:t>BW</w:t>
      </w:r>
      <w:r w:rsidR="00B06BC3">
        <w:rPr>
          <w:rFonts w:ascii="Arial" w:hAnsi="Arial" w:cs="Arial"/>
          <w:sz w:val="22"/>
          <w:szCs w:val="22"/>
        </w:rPr>
        <w:t xml:space="preserve"> </w:t>
      </w:r>
      <w:r w:rsidR="00610CBE">
        <w:rPr>
          <w:rFonts w:ascii="Arial" w:hAnsi="Arial" w:cs="Arial"/>
          <w:sz w:val="22"/>
          <w:szCs w:val="22"/>
        </w:rPr>
        <w:t>[1-2]</w:t>
      </w:r>
      <w:r w:rsidR="00331CA9" w:rsidRPr="00D05F34">
        <w:rPr>
          <w:rFonts w:ascii="Arial" w:hAnsi="Arial" w:cs="Arial"/>
          <w:sz w:val="22"/>
          <w:szCs w:val="22"/>
        </w:rPr>
        <w:t xml:space="preserve">  </w:t>
      </w:r>
    </w:p>
    <w:p w14:paraId="75E571B6" w14:textId="2B5FBAA7" w:rsidR="000E0EC4" w:rsidRDefault="00331CA9" w:rsidP="009F653F">
      <w:pPr>
        <w:rPr>
          <w:rFonts w:ascii="Arial" w:hAnsi="Arial" w:cs="Arial"/>
          <w:sz w:val="22"/>
          <w:szCs w:val="22"/>
        </w:rPr>
      </w:pPr>
      <w:r>
        <w:rPr>
          <w:rFonts w:ascii="Arial" w:hAnsi="Arial" w:cs="Arial"/>
          <w:sz w:val="22"/>
          <w:szCs w:val="22"/>
        </w:rPr>
        <w:t>All three methods have merit with trade-offs in performance and implementation complexity.</w:t>
      </w:r>
      <w:r w:rsidR="001023D7" w:rsidRPr="001023D7">
        <w:rPr>
          <w:rFonts w:ascii="Arial" w:hAnsi="Arial" w:cs="Arial"/>
          <w:sz w:val="22"/>
          <w:szCs w:val="22"/>
        </w:rPr>
        <w:t xml:space="preserve"> </w:t>
      </w:r>
    </w:p>
    <w:p w14:paraId="65485092" w14:textId="7A8E7CB5" w:rsidR="00A8010A" w:rsidRDefault="001C4438" w:rsidP="009F653F">
      <w:pPr>
        <w:rPr>
          <w:rFonts w:ascii="Arial" w:hAnsi="Arial" w:cs="Arial"/>
          <w:sz w:val="22"/>
          <w:szCs w:val="22"/>
        </w:rPr>
      </w:pPr>
      <w:r>
        <w:rPr>
          <w:rFonts w:ascii="Arial" w:hAnsi="Arial" w:cs="Arial"/>
          <w:sz w:val="22"/>
          <w:szCs w:val="22"/>
        </w:rPr>
        <w:t>The Overlapping CBW from Network Perspective appears straightforward</w:t>
      </w:r>
      <w:r w:rsidR="000C130B">
        <w:rPr>
          <w:rFonts w:ascii="Arial" w:hAnsi="Arial" w:cs="Arial"/>
          <w:sz w:val="22"/>
          <w:szCs w:val="22"/>
        </w:rPr>
        <w:t>, but</w:t>
      </w:r>
      <w:r>
        <w:rPr>
          <w:rFonts w:ascii="Arial" w:hAnsi="Arial" w:cs="Arial"/>
          <w:sz w:val="22"/>
          <w:szCs w:val="22"/>
        </w:rPr>
        <w:t xml:space="preserve"> for CBW &gt; 10MHz, </w:t>
      </w:r>
      <w:r w:rsidR="000C130B">
        <w:rPr>
          <w:rFonts w:ascii="Arial" w:hAnsi="Arial" w:cs="Arial"/>
          <w:sz w:val="22"/>
          <w:szCs w:val="22"/>
        </w:rPr>
        <w:t xml:space="preserve">it </w:t>
      </w:r>
      <w:r w:rsidR="00D57895">
        <w:rPr>
          <w:rFonts w:ascii="Arial" w:hAnsi="Arial" w:cs="Arial"/>
          <w:sz w:val="22"/>
          <w:szCs w:val="22"/>
        </w:rPr>
        <w:t>requires frequency staggered SSB</w:t>
      </w:r>
      <w:r w:rsidR="00D8133A">
        <w:rPr>
          <w:rFonts w:ascii="Arial" w:hAnsi="Arial" w:cs="Arial"/>
          <w:sz w:val="22"/>
          <w:szCs w:val="22"/>
        </w:rPr>
        <w:t xml:space="preserve">, </w:t>
      </w:r>
      <w:r w:rsidR="00F43AB8">
        <w:rPr>
          <w:rFonts w:ascii="Arial" w:hAnsi="Arial" w:cs="Arial"/>
          <w:sz w:val="22"/>
          <w:szCs w:val="22"/>
        </w:rPr>
        <w:t>RMSI</w:t>
      </w:r>
      <w:r w:rsidR="00D57895">
        <w:rPr>
          <w:rFonts w:ascii="Arial" w:hAnsi="Arial" w:cs="Arial"/>
          <w:sz w:val="22"/>
          <w:szCs w:val="22"/>
        </w:rPr>
        <w:t xml:space="preserve"> </w:t>
      </w:r>
      <w:r w:rsidR="000C130B">
        <w:rPr>
          <w:rFonts w:ascii="Arial" w:hAnsi="Arial" w:cs="Arial"/>
          <w:sz w:val="22"/>
          <w:szCs w:val="22"/>
        </w:rPr>
        <w:t xml:space="preserve">and for CBW &lt; 10MHz it requires time staggered SSB, </w:t>
      </w:r>
      <w:r w:rsidR="00F43AB8">
        <w:rPr>
          <w:rFonts w:ascii="Arial" w:hAnsi="Arial" w:cs="Arial"/>
          <w:sz w:val="22"/>
          <w:szCs w:val="22"/>
        </w:rPr>
        <w:t>RMSI</w:t>
      </w:r>
      <w:r w:rsidR="00D8133A">
        <w:rPr>
          <w:rFonts w:ascii="Arial" w:hAnsi="Arial" w:cs="Arial"/>
          <w:sz w:val="22"/>
          <w:szCs w:val="22"/>
        </w:rPr>
        <w:t xml:space="preserve"> </w:t>
      </w:r>
      <w:r w:rsidR="00D57895">
        <w:rPr>
          <w:rFonts w:ascii="Arial" w:hAnsi="Arial" w:cs="Arial"/>
          <w:sz w:val="22"/>
          <w:szCs w:val="22"/>
        </w:rPr>
        <w:t xml:space="preserve">which represents a complication </w:t>
      </w:r>
      <w:r w:rsidR="0070758C">
        <w:rPr>
          <w:rFonts w:ascii="Arial" w:hAnsi="Arial" w:cs="Arial"/>
          <w:sz w:val="22"/>
          <w:szCs w:val="22"/>
        </w:rPr>
        <w:t xml:space="preserve">that </w:t>
      </w:r>
      <w:r w:rsidR="00CC585B">
        <w:rPr>
          <w:rFonts w:ascii="Arial" w:hAnsi="Arial" w:cs="Arial"/>
          <w:sz w:val="22"/>
          <w:szCs w:val="22"/>
        </w:rPr>
        <w:t xml:space="preserve">will require RAN1,2 </w:t>
      </w:r>
      <w:r w:rsidR="005077EB" w:rsidRPr="005077EB">
        <w:rPr>
          <w:rFonts w:ascii="Arial" w:hAnsi="Arial" w:cs="Arial"/>
          <w:sz w:val="22"/>
          <w:szCs w:val="22"/>
        </w:rPr>
        <w:t xml:space="preserve">check to assess possible impacts. </w:t>
      </w:r>
      <w:r w:rsidR="00E42BBC">
        <w:rPr>
          <w:rFonts w:ascii="Arial" w:hAnsi="Arial" w:cs="Arial"/>
          <w:sz w:val="22"/>
          <w:szCs w:val="22"/>
        </w:rPr>
        <w:t xml:space="preserve">There is also the </w:t>
      </w:r>
      <w:r w:rsidR="00A9697B">
        <w:rPr>
          <w:rFonts w:ascii="Arial" w:hAnsi="Arial" w:cs="Arial"/>
          <w:sz w:val="22"/>
          <w:szCs w:val="22"/>
        </w:rPr>
        <w:t xml:space="preserve">potential </w:t>
      </w:r>
      <w:r w:rsidR="00E42BBC">
        <w:rPr>
          <w:rFonts w:ascii="Arial" w:hAnsi="Arial" w:cs="Arial"/>
          <w:sz w:val="22"/>
          <w:szCs w:val="22"/>
        </w:rPr>
        <w:t xml:space="preserve">issue of using two BS CCs to </w:t>
      </w:r>
      <w:r w:rsidR="005561D1">
        <w:rPr>
          <w:rFonts w:ascii="Arial" w:hAnsi="Arial" w:cs="Arial"/>
          <w:sz w:val="22"/>
          <w:szCs w:val="22"/>
        </w:rPr>
        <w:t xml:space="preserve">transmit </w:t>
      </w:r>
      <w:r w:rsidR="0036611E">
        <w:rPr>
          <w:rFonts w:ascii="Arial" w:hAnsi="Arial" w:cs="Arial"/>
          <w:sz w:val="22"/>
          <w:szCs w:val="22"/>
        </w:rPr>
        <w:t xml:space="preserve">signals using a combined </w:t>
      </w:r>
      <w:r w:rsidR="005561D1">
        <w:rPr>
          <w:rFonts w:ascii="Arial" w:hAnsi="Arial" w:cs="Arial"/>
          <w:sz w:val="22"/>
          <w:szCs w:val="22"/>
        </w:rPr>
        <w:t xml:space="preserve">BW, which may require </w:t>
      </w:r>
      <w:r w:rsidR="00A8010A">
        <w:rPr>
          <w:rFonts w:ascii="Arial" w:hAnsi="Arial" w:cs="Arial"/>
          <w:sz w:val="22"/>
          <w:szCs w:val="22"/>
        </w:rPr>
        <w:t xml:space="preserve">RF </w:t>
      </w:r>
      <w:r w:rsidR="005561D1">
        <w:rPr>
          <w:rFonts w:ascii="Arial" w:hAnsi="Arial" w:cs="Arial"/>
          <w:sz w:val="22"/>
          <w:szCs w:val="22"/>
        </w:rPr>
        <w:t>phase synchronization</w:t>
      </w:r>
      <w:r w:rsidR="00A8010A">
        <w:rPr>
          <w:rFonts w:ascii="Arial" w:hAnsi="Arial" w:cs="Arial"/>
          <w:sz w:val="22"/>
          <w:szCs w:val="22"/>
        </w:rPr>
        <w:t xml:space="preserve">.  </w:t>
      </w:r>
      <w:r w:rsidR="00593137">
        <w:rPr>
          <w:rFonts w:ascii="Arial" w:hAnsi="Arial" w:cs="Arial"/>
          <w:sz w:val="22"/>
          <w:szCs w:val="22"/>
        </w:rPr>
        <w:t>Finally, the Overlapping CBW from Network Perspective has the significant limitation of not allowing a</w:t>
      </w:r>
      <w:r w:rsidR="007A6CA2">
        <w:rPr>
          <w:rFonts w:ascii="Arial" w:hAnsi="Arial" w:cs="Arial"/>
          <w:sz w:val="22"/>
          <w:szCs w:val="22"/>
        </w:rPr>
        <w:t xml:space="preserve"> single</w:t>
      </w:r>
      <w:r w:rsidR="00593137">
        <w:rPr>
          <w:rFonts w:ascii="Arial" w:hAnsi="Arial" w:cs="Arial"/>
          <w:sz w:val="22"/>
          <w:szCs w:val="22"/>
        </w:rPr>
        <w:t xml:space="preserve"> UE to utilize the full </w:t>
      </w:r>
      <w:r w:rsidR="00424FE0">
        <w:rPr>
          <w:rFonts w:ascii="Arial" w:hAnsi="Arial" w:cs="Arial"/>
          <w:sz w:val="22"/>
          <w:szCs w:val="22"/>
        </w:rPr>
        <w:t>irregular</w:t>
      </w:r>
      <w:r w:rsidR="00377BF5">
        <w:rPr>
          <w:rFonts w:ascii="Arial" w:hAnsi="Arial" w:cs="Arial"/>
          <w:sz w:val="22"/>
          <w:szCs w:val="22"/>
        </w:rPr>
        <w:t xml:space="preserve"> </w:t>
      </w:r>
      <w:r w:rsidR="00424FE0">
        <w:rPr>
          <w:rFonts w:ascii="Arial" w:hAnsi="Arial" w:cs="Arial"/>
          <w:sz w:val="22"/>
          <w:szCs w:val="22"/>
        </w:rPr>
        <w:t>BW available.</w:t>
      </w:r>
    </w:p>
    <w:p w14:paraId="7CF4BA8C" w14:textId="5FF8DB97" w:rsidR="002B2391" w:rsidRDefault="00A8010A" w:rsidP="009F653F">
      <w:pPr>
        <w:rPr>
          <w:rFonts w:ascii="Arial" w:hAnsi="Arial" w:cs="Arial"/>
          <w:sz w:val="22"/>
          <w:szCs w:val="22"/>
        </w:rPr>
      </w:pPr>
      <w:r>
        <w:rPr>
          <w:rFonts w:ascii="Arial" w:hAnsi="Arial" w:cs="Arial"/>
          <w:sz w:val="22"/>
          <w:szCs w:val="22"/>
        </w:rPr>
        <w:t>The Overlapping CBW from</w:t>
      </w:r>
      <w:r w:rsidR="00414216">
        <w:rPr>
          <w:rFonts w:ascii="Arial" w:hAnsi="Arial" w:cs="Arial"/>
          <w:sz w:val="22"/>
          <w:szCs w:val="22"/>
        </w:rPr>
        <w:t xml:space="preserve"> the Network and</w:t>
      </w:r>
      <w:r>
        <w:rPr>
          <w:rFonts w:ascii="Arial" w:hAnsi="Arial" w:cs="Arial"/>
          <w:sz w:val="22"/>
          <w:szCs w:val="22"/>
        </w:rPr>
        <w:t xml:space="preserve"> UE Perspective</w:t>
      </w:r>
      <w:r w:rsidR="00424FE0">
        <w:rPr>
          <w:rFonts w:ascii="Arial" w:hAnsi="Arial" w:cs="Arial"/>
          <w:sz w:val="22"/>
          <w:szCs w:val="22"/>
        </w:rPr>
        <w:t xml:space="preserve"> </w:t>
      </w:r>
      <w:r w:rsidR="00E357DE">
        <w:rPr>
          <w:rFonts w:ascii="Arial" w:hAnsi="Arial" w:cs="Arial"/>
          <w:sz w:val="22"/>
          <w:szCs w:val="22"/>
        </w:rPr>
        <w:t>offers</w:t>
      </w:r>
      <w:r w:rsidR="00424FE0">
        <w:rPr>
          <w:rFonts w:ascii="Arial" w:hAnsi="Arial" w:cs="Arial"/>
          <w:sz w:val="22"/>
          <w:szCs w:val="22"/>
        </w:rPr>
        <w:t xml:space="preserve"> </w:t>
      </w:r>
      <w:r w:rsidR="00DA411B">
        <w:rPr>
          <w:rFonts w:ascii="Arial" w:hAnsi="Arial" w:cs="Arial"/>
          <w:sz w:val="22"/>
          <w:szCs w:val="22"/>
        </w:rPr>
        <w:t xml:space="preserve">full </w:t>
      </w:r>
      <w:r w:rsidR="00722D26">
        <w:rPr>
          <w:rFonts w:ascii="Arial" w:hAnsi="Arial" w:cs="Arial"/>
          <w:sz w:val="22"/>
          <w:szCs w:val="22"/>
        </w:rPr>
        <w:t xml:space="preserve">UE utilization of the irregular BW, no ACS </w:t>
      </w:r>
      <w:r w:rsidR="00B06BC3">
        <w:rPr>
          <w:rFonts w:ascii="Arial" w:hAnsi="Arial" w:cs="Arial"/>
          <w:sz w:val="22"/>
          <w:szCs w:val="22"/>
        </w:rPr>
        <w:t xml:space="preserve">degradation </w:t>
      </w:r>
      <w:r w:rsidR="00593896">
        <w:rPr>
          <w:rFonts w:ascii="Arial" w:hAnsi="Arial" w:cs="Arial"/>
          <w:sz w:val="22"/>
          <w:szCs w:val="22"/>
        </w:rPr>
        <w:t xml:space="preserve">and </w:t>
      </w:r>
      <w:r w:rsidR="00A16444">
        <w:rPr>
          <w:rFonts w:ascii="Arial" w:hAnsi="Arial" w:cs="Arial"/>
          <w:sz w:val="22"/>
          <w:szCs w:val="22"/>
        </w:rPr>
        <w:t xml:space="preserve">is </w:t>
      </w:r>
      <w:r w:rsidR="00722D26">
        <w:rPr>
          <w:rFonts w:ascii="Arial" w:hAnsi="Arial" w:cs="Arial"/>
          <w:sz w:val="22"/>
          <w:szCs w:val="22"/>
        </w:rPr>
        <w:t xml:space="preserve">the </w:t>
      </w:r>
      <w:r w:rsidR="00424FE0">
        <w:rPr>
          <w:rFonts w:ascii="Arial" w:hAnsi="Arial" w:cs="Arial"/>
          <w:sz w:val="22"/>
          <w:szCs w:val="22"/>
        </w:rPr>
        <w:t>most spectrally efficient of the three methods</w:t>
      </w:r>
      <w:r w:rsidR="00377BF5">
        <w:rPr>
          <w:rFonts w:ascii="Arial" w:hAnsi="Arial" w:cs="Arial"/>
          <w:sz w:val="22"/>
          <w:szCs w:val="22"/>
        </w:rPr>
        <w:t>.</w:t>
      </w:r>
      <w:r w:rsidR="006A6160">
        <w:rPr>
          <w:rFonts w:ascii="Arial" w:hAnsi="Arial" w:cs="Arial"/>
          <w:sz w:val="22"/>
          <w:szCs w:val="22"/>
        </w:rPr>
        <w:t xml:space="preserve">  </w:t>
      </w:r>
      <w:r w:rsidR="000D2B45">
        <w:rPr>
          <w:rFonts w:ascii="Arial" w:hAnsi="Arial" w:cs="Arial"/>
          <w:sz w:val="22"/>
          <w:szCs w:val="22"/>
        </w:rPr>
        <w:t>T</w:t>
      </w:r>
      <w:r w:rsidR="006A6160">
        <w:rPr>
          <w:rFonts w:ascii="Arial" w:hAnsi="Arial" w:cs="Arial"/>
          <w:sz w:val="22"/>
          <w:szCs w:val="22"/>
        </w:rPr>
        <w:t xml:space="preserve">he SU is </w:t>
      </w:r>
      <w:r w:rsidR="00596FFF">
        <w:rPr>
          <w:rFonts w:ascii="Arial" w:hAnsi="Arial" w:cs="Arial"/>
          <w:sz w:val="22"/>
          <w:szCs w:val="22"/>
        </w:rPr>
        <w:t>1</w:t>
      </w:r>
      <w:r w:rsidR="00633E71">
        <w:rPr>
          <w:rFonts w:ascii="Arial" w:hAnsi="Arial" w:cs="Arial"/>
          <w:sz w:val="22"/>
          <w:szCs w:val="22"/>
        </w:rPr>
        <w:t>.</w:t>
      </w:r>
      <w:r w:rsidR="00596FFF">
        <w:rPr>
          <w:rFonts w:ascii="Arial" w:hAnsi="Arial" w:cs="Arial"/>
          <w:sz w:val="22"/>
          <w:szCs w:val="22"/>
        </w:rPr>
        <w:t>6</w:t>
      </w:r>
      <w:r w:rsidR="006A6160">
        <w:rPr>
          <w:rFonts w:ascii="Arial" w:hAnsi="Arial" w:cs="Arial"/>
          <w:sz w:val="22"/>
          <w:szCs w:val="22"/>
        </w:rPr>
        <w:t>% better than the</w:t>
      </w:r>
      <w:r w:rsidR="000A5BEB">
        <w:rPr>
          <w:rFonts w:ascii="Arial" w:hAnsi="Arial" w:cs="Arial"/>
          <w:sz w:val="22"/>
          <w:szCs w:val="22"/>
        </w:rPr>
        <w:t xml:space="preserve"> </w:t>
      </w:r>
      <w:r w:rsidR="00B5202D">
        <w:rPr>
          <w:rFonts w:ascii="Arial" w:hAnsi="Arial" w:cs="Arial"/>
          <w:sz w:val="22"/>
          <w:szCs w:val="22"/>
        </w:rPr>
        <w:t xml:space="preserve">Next Wider </w:t>
      </w:r>
      <w:r w:rsidR="00F0292B">
        <w:rPr>
          <w:rFonts w:ascii="Arial" w:hAnsi="Arial" w:cs="Arial"/>
          <w:sz w:val="22"/>
          <w:szCs w:val="22"/>
        </w:rPr>
        <w:t>CBW method</w:t>
      </w:r>
      <w:r w:rsidR="000A5BEB">
        <w:rPr>
          <w:rFonts w:ascii="Arial" w:hAnsi="Arial" w:cs="Arial"/>
          <w:sz w:val="22"/>
          <w:szCs w:val="22"/>
        </w:rPr>
        <w:t xml:space="preserve"> </w:t>
      </w:r>
      <w:r w:rsidR="003C498D">
        <w:rPr>
          <w:rFonts w:ascii="Arial" w:hAnsi="Arial" w:cs="Arial"/>
          <w:sz w:val="22"/>
          <w:szCs w:val="22"/>
        </w:rPr>
        <w:t>for the</w:t>
      </w:r>
      <w:r w:rsidR="000A5BEB">
        <w:rPr>
          <w:rFonts w:ascii="Arial" w:hAnsi="Arial" w:cs="Arial"/>
          <w:sz w:val="22"/>
          <w:szCs w:val="22"/>
        </w:rPr>
        <w:t xml:space="preserve"> </w:t>
      </w:r>
      <w:r w:rsidR="00036DDA">
        <w:rPr>
          <w:rFonts w:ascii="Arial" w:hAnsi="Arial" w:cs="Arial"/>
          <w:sz w:val="22"/>
          <w:szCs w:val="22"/>
        </w:rPr>
        <w:t xml:space="preserve">180kHz </w:t>
      </w:r>
      <w:r w:rsidR="000A5BEB">
        <w:rPr>
          <w:rFonts w:ascii="Arial" w:hAnsi="Arial" w:cs="Arial"/>
          <w:sz w:val="22"/>
          <w:szCs w:val="22"/>
        </w:rPr>
        <w:t>raster</w:t>
      </w:r>
      <w:r w:rsidR="00A16444">
        <w:rPr>
          <w:rFonts w:ascii="Arial" w:hAnsi="Arial" w:cs="Arial"/>
          <w:sz w:val="22"/>
          <w:szCs w:val="22"/>
        </w:rPr>
        <w:t xml:space="preserve"> when averaging CBWs 6</w:t>
      </w:r>
      <w:r w:rsidR="00B06BC3">
        <w:rPr>
          <w:rFonts w:ascii="Arial" w:hAnsi="Arial" w:cs="Arial"/>
          <w:sz w:val="22"/>
          <w:szCs w:val="22"/>
        </w:rPr>
        <w:t xml:space="preserve"> </w:t>
      </w:r>
      <w:r w:rsidR="00A16444">
        <w:rPr>
          <w:rFonts w:ascii="Arial" w:hAnsi="Arial" w:cs="Arial"/>
          <w:sz w:val="22"/>
          <w:szCs w:val="22"/>
        </w:rPr>
        <w:t>MHz through 19</w:t>
      </w:r>
      <w:r w:rsidR="00B06BC3">
        <w:rPr>
          <w:rFonts w:ascii="Arial" w:hAnsi="Arial" w:cs="Arial"/>
          <w:sz w:val="22"/>
          <w:szCs w:val="22"/>
        </w:rPr>
        <w:t xml:space="preserve"> </w:t>
      </w:r>
      <w:r w:rsidR="00A16444">
        <w:rPr>
          <w:rFonts w:ascii="Arial" w:hAnsi="Arial" w:cs="Arial"/>
          <w:sz w:val="22"/>
          <w:szCs w:val="22"/>
        </w:rPr>
        <w:t>MHz</w:t>
      </w:r>
      <w:r w:rsidR="004D6E8D">
        <w:rPr>
          <w:rFonts w:ascii="Arial" w:hAnsi="Arial" w:cs="Arial"/>
          <w:sz w:val="22"/>
          <w:szCs w:val="22"/>
        </w:rPr>
        <w:t xml:space="preserve"> which </w:t>
      </w:r>
      <w:r w:rsidR="00511B0A">
        <w:rPr>
          <w:rFonts w:ascii="Arial" w:hAnsi="Arial" w:cs="Arial"/>
          <w:sz w:val="22"/>
          <w:szCs w:val="22"/>
        </w:rPr>
        <w:t>is</w:t>
      </w:r>
      <w:r w:rsidR="003B4143">
        <w:rPr>
          <w:rFonts w:ascii="Arial" w:hAnsi="Arial" w:cs="Arial"/>
          <w:sz w:val="22"/>
          <w:szCs w:val="22"/>
        </w:rPr>
        <w:t xml:space="preserve"> a small </w:t>
      </w:r>
      <w:r w:rsidR="00511B0A">
        <w:rPr>
          <w:rFonts w:ascii="Arial" w:hAnsi="Arial" w:cs="Arial"/>
          <w:sz w:val="22"/>
          <w:szCs w:val="22"/>
        </w:rPr>
        <w:t>improvement</w:t>
      </w:r>
      <w:r w:rsidR="005371EF">
        <w:rPr>
          <w:rFonts w:ascii="Arial" w:hAnsi="Arial" w:cs="Arial"/>
          <w:sz w:val="22"/>
          <w:szCs w:val="22"/>
        </w:rPr>
        <w:t xml:space="preserve"> [8]</w:t>
      </w:r>
      <w:r w:rsidR="00B43DD5">
        <w:rPr>
          <w:rFonts w:ascii="Arial" w:hAnsi="Arial" w:cs="Arial"/>
          <w:sz w:val="22"/>
          <w:szCs w:val="22"/>
        </w:rPr>
        <w:t>.</w:t>
      </w:r>
      <w:r w:rsidR="004F1F9A">
        <w:rPr>
          <w:rFonts w:ascii="Arial" w:hAnsi="Arial" w:cs="Arial"/>
          <w:sz w:val="22"/>
          <w:szCs w:val="22"/>
        </w:rPr>
        <w:t xml:space="preserve">  The trade-off for </w:t>
      </w:r>
      <w:r w:rsidR="00593896">
        <w:rPr>
          <w:rFonts w:ascii="Arial" w:hAnsi="Arial" w:cs="Arial"/>
          <w:sz w:val="22"/>
          <w:szCs w:val="22"/>
        </w:rPr>
        <w:t>the high performance of this method</w:t>
      </w:r>
      <w:r w:rsidR="00075343">
        <w:rPr>
          <w:rFonts w:ascii="Arial" w:hAnsi="Arial" w:cs="Arial"/>
          <w:sz w:val="22"/>
          <w:szCs w:val="22"/>
        </w:rPr>
        <w:t xml:space="preserve"> </w:t>
      </w:r>
      <w:r w:rsidR="00AC326E">
        <w:rPr>
          <w:rFonts w:ascii="Arial" w:hAnsi="Arial" w:cs="Arial"/>
          <w:sz w:val="22"/>
          <w:szCs w:val="22"/>
        </w:rPr>
        <w:t xml:space="preserve">is </w:t>
      </w:r>
      <w:r w:rsidR="00FA400D">
        <w:rPr>
          <w:rFonts w:ascii="Arial" w:hAnsi="Arial" w:cs="Arial"/>
          <w:sz w:val="22"/>
          <w:szCs w:val="22"/>
        </w:rPr>
        <w:t xml:space="preserve">a </w:t>
      </w:r>
      <w:r w:rsidR="00B44474">
        <w:rPr>
          <w:rFonts w:ascii="Arial" w:hAnsi="Arial" w:cs="Arial"/>
          <w:sz w:val="22"/>
          <w:szCs w:val="22"/>
        </w:rPr>
        <w:t xml:space="preserve">potential </w:t>
      </w:r>
      <w:r w:rsidR="007D1C06">
        <w:rPr>
          <w:rFonts w:ascii="Arial" w:hAnsi="Arial" w:cs="Arial"/>
          <w:sz w:val="22"/>
          <w:szCs w:val="22"/>
        </w:rPr>
        <w:t xml:space="preserve">UE </w:t>
      </w:r>
      <w:r w:rsidR="00075343">
        <w:rPr>
          <w:rFonts w:ascii="Arial" w:hAnsi="Arial" w:cs="Arial"/>
          <w:sz w:val="22"/>
          <w:szCs w:val="22"/>
        </w:rPr>
        <w:t>change</w:t>
      </w:r>
      <w:r w:rsidR="00FA400D">
        <w:rPr>
          <w:rFonts w:ascii="Arial" w:hAnsi="Arial" w:cs="Arial"/>
          <w:sz w:val="22"/>
          <w:szCs w:val="22"/>
        </w:rPr>
        <w:t xml:space="preserve"> </w:t>
      </w:r>
      <w:r w:rsidR="00075343">
        <w:rPr>
          <w:rFonts w:ascii="Arial" w:hAnsi="Arial" w:cs="Arial"/>
          <w:sz w:val="22"/>
          <w:szCs w:val="22"/>
        </w:rPr>
        <w:t>requir</w:t>
      </w:r>
      <w:r w:rsidR="007923A1">
        <w:rPr>
          <w:rFonts w:ascii="Arial" w:hAnsi="Arial" w:cs="Arial"/>
          <w:sz w:val="22"/>
          <w:szCs w:val="22"/>
        </w:rPr>
        <w:t xml:space="preserve">ing </w:t>
      </w:r>
      <w:r w:rsidR="001F086F">
        <w:rPr>
          <w:rFonts w:ascii="Arial" w:hAnsi="Arial" w:cs="Arial"/>
          <w:sz w:val="22"/>
          <w:szCs w:val="22"/>
        </w:rPr>
        <w:t xml:space="preserve">the </w:t>
      </w:r>
      <w:r w:rsidR="00C950EF">
        <w:rPr>
          <w:rFonts w:ascii="Arial" w:hAnsi="Arial" w:cs="Arial"/>
          <w:sz w:val="22"/>
          <w:szCs w:val="22"/>
        </w:rPr>
        <w:t>UE to perform channel combination</w:t>
      </w:r>
      <w:r w:rsidR="002C43C3">
        <w:rPr>
          <w:rFonts w:ascii="Arial" w:hAnsi="Arial" w:cs="Arial"/>
          <w:sz w:val="22"/>
          <w:szCs w:val="22"/>
        </w:rPr>
        <w:t>.  In addition</w:t>
      </w:r>
      <w:r w:rsidR="00B06BC3">
        <w:rPr>
          <w:rFonts w:ascii="Arial" w:hAnsi="Arial" w:cs="Arial"/>
          <w:sz w:val="22"/>
          <w:szCs w:val="22"/>
        </w:rPr>
        <w:t>,</w:t>
      </w:r>
      <w:r w:rsidR="002C43C3">
        <w:rPr>
          <w:rFonts w:ascii="Arial" w:hAnsi="Arial" w:cs="Arial"/>
          <w:sz w:val="22"/>
          <w:szCs w:val="22"/>
        </w:rPr>
        <w:t xml:space="preserve"> this method will require RAN1,2 </w:t>
      </w:r>
      <w:r w:rsidR="002C43C3" w:rsidRPr="005077EB">
        <w:rPr>
          <w:rFonts w:ascii="Arial" w:hAnsi="Arial" w:cs="Arial"/>
          <w:sz w:val="22"/>
          <w:szCs w:val="22"/>
        </w:rPr>
        <w:t>check to assess possible impacts</w:t>
      </w:r>
      <w:r w:rsidR="00E00558">
        <w:rPr>
          <w:rFonts w:ascii="Arial" w:hAnsi="Arial" w:cs="Arial"/>
          <w:sz w:val="22"/>
          <w:szCs w:val="22"/>
        </w:rPr>
        <w:t>.</w:t>
      </w:r>
      <w:r w:rsidR="007923A1">
        <w:rPr>
          <w:rFonts w:ascii="Arial" w:hAnsi="Arial" w:cs="Arial"/>
          <w:sz w:val="22"/>
          <w:szCs w:val="22"/>
        </w:rPr>
        <w:t xml:space="preserve">  </w:t>
      </w:r>
      <w:r w:rsidR="007764C2">
        <w:rPr>
          <w:rFonts w:ascii="Arial" w:hAnsi="Arial" w:cs="Arial"/>
          <w:sz w:val="22"/>
          <w:szCs w:val="22"/>
        </w:rPr>
        <w:t>If the</w:t>
      </w:r>
      <w:r w:rsidR="00F45260">
        <w:rPr>
          <w:rFonts w:ascii="Arial" w:hAnsi="Arial" w:cs="Arial"/>
          <w:sz w:val="22"/>
          <w:szCs w:val="22"/>
        </w:rPr>
        <w:t xml:space="preserve">se changes are acceptable, then </w:t>
      </w:r>
      <w:r w:rsidR="00015948">
        <w:rPr>
          <w:rFonts w:ascii="Arial" w:hAnsi="Arial" w:cs="Arial"/>
          <w:sz w:val="22"/>
          <w:szCs w:val="22"/>
        </w:rPr>
        <w:t xml:space="preserve">this method will </w:t>
      </w:r>
      <w:r w:rsidR="00F45260">
        <w:rPr>
          <w:rFonts w:ascii="Arial" w:hAnsi="Arial" w:cs="Arial"/>
          <w:sz w:val="22"/>
          <w:szCs w:val="22"/>
        </w:rPr>
        <w:t>perfor</w:t>
      </w:r>
      <w:r w:rsidR="0026732A">
        <w:rPr>
          <w:rFonts w:ascii="Arial" w:hAnsi="Arial" w:cs="Arial"/>
          <w:sz w:val="22"/>
          <w:szCs w:val="22"/>
        </w:rPr>
        <w:t>m the best</w:t>
      </w:r>
      <w:r w:rsidR="00B06BC3">
        <w:rPr>
          <w:rFonts w:ascii="Arial" w:hAnsi="Arial" w:cs="Arial"/>
          <w:sz w:val="22"/>
          <w:szCs w:val="22"/>
        </w:rPr>
        <w:t>, however, the need of L1/L2 changes will result in a delayed commercialization of the technology</w:t>
      </w:r>
    </w:p>
    <w:p w14:paraId="380B3623" w14:textId="384494C8" w:rsidR="00E00558" w:rsidRDefault="00912603" w:rsidP="009F653F">
      <w:pPr>
        <w:rPr>
          <w:rFonts w:ascii="Arial" w:hAnsi="Arial" w:cs="Arial"/>
          <w:sz w:val="22"/>
          <w:szCs w:val="22"/>
        </w:rPr>
      </w:pPr>
      <w:r>
        <w:rPr>
          <w:rFonts w:ascii="Arial" w:hAnsi="Arial" w:cs="Arial"/>
          <w:sz w:val="22"/>
          <w:szCs w:val="22"/>
        </w:rPr>
        <w:t xml:space="preserve">The </w:t>
      </w:r>
      <w:r w:rsidR="00B5202D">
        <w:rPr>
          <w:rFonts w:ascii="Arial" w:hAnsi="Arial" w:cs="Arial"/>
          <w:sz w:val="22"/>
          <w:szCs w:val="22"/>
        </w:rPr>
        <w:t xml:space="preserve">Next Wider </w:t>
      </w:r>
      <w:r w:rsidR="00F0292B">
        <w:rPr>
          <w:rFonts w:ascii="Arial" w:hAnsi="Arial" w:cs="Arial"/>
          <w:sz w:val="22"/>
          <w:szCs w:val="22"/>
        </w:rPr>
        <w:t>CBW method</w:t>
      </w:r>
      <w:r>
        <w:rPr>
          <w:rFonts w:ascii="Arial" w:hAnsi="Arial" w:cs="Arial"/>
          <w:sz w:val="22"/>
          <w:szCs w:val="22"/>
        </w:rPr>
        <w:t xml:space="preserve"> offers a compromise solution of </w:t>
      </w:r>
      <w:r w:rsidR="00CF3FB7">
        <w:rPr>
          <w:rFonts w:ascii="Arial" w:hAnsi="Arial" w:cs="Arial"/>
          <w:sz w:val="22"/>
          <w:szCs w:val="22"/>
        </w:rPr>
        <w:t>reasonable</w:t>
      </w:r>
      <w:r w:rsidR="00D41805">
        <w:rPr>
          <w:rFonts w:ascii="Arial" w:hAnsi="Arial" w:cs="Arial"/>
          <w:sz w:val="22"/>
          <w:szCs w:val="22"/>
        </w:rPr>
        <w:t xml:space="preserve"> </w:t>
      </w:r>
      <w:r w:rsidR="00740E0D">
        <w:rPr>
          <w:rFonts w:ascii="Arial" w:hAnsi="Arial" w:cs="Arial"/>
          <w:sz w:val="22"/>
          <w:szCs w:val="22"/>
        </w:rPr>
        <w:t>SU, from both the Network and UE perspective</w:t>
      </w:r>
      <w:r w:rsidR="00E669B1">
        <w:rPr>
          <w:rFonts w:ascii="Arial" w:hAnsi="Arial" w:cs="Arial"/>
          <w:sz w:val="22"/>
          <w:szCs w:val="22"/>
        </w:rPr>
        <w:t xml:space="preserve"> with </w:t>
      </w:r>
      <w:r w:rsidR="00874E28">
        <w:rPr>
          <w:rFonts w:ascii="Arial" w:hAnsi="Arial" w:cs="Arial"/>
          <w:sz w:val="22"/>
          <w:szCs w:val="22"/>
        </w:rPr>
        <w:t xml:space="preserve">the </w:t>
      </w:r>
      <w:r w:rsidR="00E669B1">
        <w:rPr>
          <w:rFonts w:ascii="Arial" w:hAnsi="Arial" w:cs="Arial"/>
          <w:sz w:val="22"/>
          <w:szCs w:val="22"/>
        </w:rPr>
        <w:t>minim</w:t>
      </w:r>
      <w:r w:rsidR="00875EC2">
        <w:rPr>
          <w:rFonts w:ascii="Arial" w:hAnsi="Arial" w:cs="Arial"/>
          <w:sz w:val="22"/>
          <w:szCs w:val="22"/>
        </w:rPr>
        <w:t>um</w:t>
      </w:r>
      <w:r w:rsidR="00E669B1">
        <w:rPr>
          <w:rFonts w:ascii="Arial" w:hAnsi="Arial" w:cs="Arial"/>
          <w:sz w:val="22"/>
          <w:szCs w:val="22"/>
        </w:rPr>
        <w:t xml:space="preserve"> impact to RAN1, 2.</w:t>
      </w:r>
      <w:r w:rsidR="0026218D">
        <w:rPr>
          <w:rFonts w:ascii="Arial" w:hAnsi="Arial" w:cs="Arial"/>
          <w:sz w:val="22"/>
          <w:szCs w:val="22"/>
        </w:rPr>
        <w:t xml:space="preserve">  </w:t>
      </w:r>
      <w:r w:rsidR="00B06BC3">
        <w:rPr>
          <w:rFonts w:ascii="Arial" w:hAnsi="Arial" w:cs="Arial"/>
          <w:sz w:val="22"/>
          <w:szCs w:val="22"/>
        </w:rPr>
        <w:t xml:space="preserve">Of the three, the Next Wider CBW method requires the least changes to the RF BS and UE hardware.  </w:t>
      </w:r>
      <w:r w:rsidR="006161C1">
        <w:rPr>
          <w:rFonts w:ascii="Arial" w:hAnsi="Arial" w:cs="Arial"/>
          <w:sz w:val="22"/>
          <w:szCs w:val="22"/>
        </w:rPr>
        <w:t>The drawback to this method is the</w:t>
      </w:r>
      <w:r w:rsidR="0026218D">
        <w:rPr>
          <w:rFonts w:ascii="Arial" w:hAnsi="Arial" w:cs="Arial"/>
          <w:sz w:val="22"/>
          <w:szCs w:val="22"/>
        </w:rPr>
        <w:t xml:space="preserve"> po</w:t>
      </w:r>
      <w:r w:rsidR="00CD0539">
        <w:rPr>
          <w:rFonts w:ascii="Arial" w:hAnsi="Arial" w:cs="Arial"/>
          <w:sz w:val="22"/>
          <w:szCs w:val="22"/>
        </w:rPr>
        <w:t xml:space="preserve">tential ACS </w:t>
      </w:r>
      <w:r w:rsidR="00B06BC3">
        <w:rPr>
          <w:rFonts w:ascii="Arial" w:hAnsi="Arial" w:cs="Arial"/>
          <w:sz w:val="22"/>
          <w:szCs w:val="22"/>
        </w:rPr>
        <w:t>degradation</w:t>
      </w:r>
      <w:r w:rsidR="00A223AA">
        <w:rPr>
          <w:rFonts w:ascii="Arial" w:hAnsi="Arial" w:cs="Arial"/>
          <w:sz w:val="22"/>
          <w:szCs w:val="22"/>
        </w:rPr>
        <w:t>,</w:t>
      </w:r>
      <w:r w:rsidR="00CD0539">
        <w:rPr>
          <w:rFonts w:ascii="Arial" w:hAnsi="Arial" w:cs="Arial"/>
          <w:sz w:val="22"/>
          <w:szCs w:val="22"/>
        </w:rPr>
        <w:t xml:space="preserve"> which will be </w:t>
      </w:r>
      <w:r w:rsidR="00875EC2">
        <w:rPr>
          <w:rFonts w:ascii="Arial" w:hAnsi="Arial" w:cs="Arial"/>
          <w:sz w:val="22"/>
          <w:szCs w:val="22"/>
        </w:rPr>
        <w:t xml:space="preserve">partially </w:t>
      </w:r>
      <w:r w:rsidR="00CD0539">
        <w:rPr>
          <w:rFonts w:ascii="Arial" w:hAnsi="Arial" w:cs="Arial"/>
          <w:sz w:val="22"/>
          <w:szCs w:val="22"/>
        </w:rPr>
        <w:t>addressing herein.</w:t>
      </w:r>
      <w:r w:rsidR="00C44ECE">
        <w:rPr>
          <w:rFonts w:ascii="Arial" w:hAnsi="Arial" w:cs="Arial"/>
          <w:sz w:val="22"/>
          <w:szCs w:val="22"/>
        </w:rPr>
        <w:t xml:space="preserve"> </w:t>
      </w:r>
    </w:p>
    <w:p w14:paraId="16498138" w14:textId="344EB3DC" w:rsidR="00526E1F" w:rsidRPr="00526E1F" w:rsidRDefault="00526E1F" w:rsidP="00526E1F">
      <w:pPr>
        <w:rPr>
          <w:rFonts w:ascii="Arial" w:hAnsi="Arial" w:cs="Arial"/>
          <w:i/>
          <w:iCs/>
          <w:sz w:val="22"/>
          <w:szCs w:val="22"/>
          <w:lang w:val="en-US"/>
        </w:rPr>
      </w:pPr>
      <w:r w:rsidRPr="00526E1F">
        <w:rPr>
          <w:rFonts w:ascii="Arial" w:hAnsi="Arial" w:cs="Arial"/>
          <w:i/>
          <w:iCs/>
          <w:sz w:val="22"/>
          <w:szCs w:val="22"/>
          <w:lang w:val="en-US"/>
        </w:rPr>
        <w:t>Obs</w:t>
      </w:r>
      <w:r w:rsidR="00E707BD">
        <w:rPr>
          <w:rFonts w:ascii="Arial" w:hAnsi="Arial" w:cs="Arial"/>
          <w:i/>
          <w:iCs/>
          <w:sz w:val="22"/>
          <w:szCs w:val="22"/>
          <w:lang w:val="en-US"/>
        </w:rPr>
        <w:t xml:space="preserve">ervation </w:t>
      </w:r>
      <w:r w:rsidRPr="00526E1F">
        <w:rPr>
          <w:rFonts w:ascii="Arial" w:hAnsi="Arial" w:cs="Arial"/>
          <w:i/>
          <w:iCs/>
          <w:sz w:val="22"/>
          <w:szCs w:val="22"/>
          <w:lang w:val="en-US"/>
        </w:rPr>
        <w:t xml:space="preserve">1:  Of the proposed methods for </w:t>
      </w:r>
      <w:r w:rsidRPr="00B06BC3">
        <w:rPr>
          <w:rFonts w:ascii="Arial" w:hAnsi="Arial" w:cs="Arial"/>
          <w:i/>
          <w:sz w:val="22"/>
          <w:szCs w:val="22"/>
          <w:lang w:val="en-US"/>
        </w:rPr>
        <w:t xml:space="preserve">addressing </w:t>
      </w:r>
      <w:r w:rsidR="00B06BC3" w:rsidRPr="00EE6A75">
        <w:rPr>
          <w:rFonts w:ascii="Arial" w:hAnsi="Arial" w:cs="Arial"/>
          <w:i/>
          <w:sz w:val="22"/>
          <w:szCs w:val="22"/>
        </w:rPr>
        <w:t>support of efficient utilization of licensed spectrum that is not aligned with existing NR channel bandwidths</w:t>
      </w:r>
      <w:r w:rsidRPr="0073541F">
        <w:rPr>
          <w:rFonts w:ascii="Arial" w:hAnsi="Arial" w:cs="Arial"/>
          <w:i/>
          <w:sz w:val="22"/>
          <w:szCs w:val="22"/>
          <w:lang w:val="en-US"/>
        </w:rPr>
        <w:t>,</w:t>
      </w:r>
      <w:r w:rsidRPr="00526E1F">
        <w:rPr>
          <w:rFonts w:ascii="Arial" w:hAnsi="Arial" w:cs="Arial"/>
          <w:i/>
          <w:iCs/>
          <w:sz w:val="22"/>
          <w:szCs w:val="22"/>
          <w:lang w:val="en-US"/>
        </w:rPr>
        <w:t xml:space="preserve"> the Next</w:t>
      </w:r>
      <w:r w:rsidR="006D75A5">
        <w:rPr>
          <w:rFonts w:ascii="Arial" w:hAnsi="Arial" w:cs="Arial"/>
          <w:i/>
          <w:iCs/>
          <w:sz w:val="22"/>
          <w:szCs w:val="22"/>
          <w:lang w:val="en-US"/>
        </w:rPr>
        <w:t xml:space="preserve"> </w:t>
      </w:r>
      <w:r w:rsidRPr="00526E1F">
        <w:rPr>
          <w:rFonts w:ascii="Arial" w:hAnsi="Arial" w:cs="Arial"/>
          <w:i/>
          <w:iCs/>
          <w:sz w:val="22"/>
          <w:szCs w:val="22"/>
          <w:lang w:val="en-US"/>
        </w:rPr>
        <w:t>Wider</w:t>
      </w:r>
      <w:r w:rsidR="006D75A5">
        <w:rPr>
          <w:rFonts w:ascii="Arial" w:hAnsi="Arial" w:cs="Arial"/>
          <w:i/>
          <w:iCs/>
          <w:sz w:val="22"/>
          <w:szCs w:val="22"/>
          <w:lang w:val="en-US"/>
        </w:rPr>
        <w:t xml:space="preserve"> C</w:t>
      </w:r>
      <w:r w:rsidRPr="00526E1F">
        <w:rPr>
          <w:rFonts w:ascii="Arial" w:hAnsi="Arial" w:cs="Arial"/>
          <w:i/>
          <w:iCs/>
          <w:sz w:val="22"/>
          <w:szCs w:val="22"/>
          <w:lang w:val="en-US"/>
        </w:rPr>
        <w:t>BW method is the simplest, requiring no changes to the RF hardware of the BS or UE</w:t>
      </w:r>
      <w:r w:rsidR="00150382">
        <w:rPr>
          <w:rFonts w:ascii="Arial" w:hAnsi="Arial" w:cs="Arial"/>
          <w:i/>
          <w:iCs/>
          <w:sz w:val="22"/>
          <w:szCs w:val="22"/>
          <w:lang w:val="en-US"/>
        </w:rPr>
        <w:t>.  The impact to RAN1,2 is minima</w:t>
      </w:r>
      <w:r w:rsidR="00CE6CB5">
        <w:rPr>
          <w:rFonts w:ascii="Arial" w:hAnsi="Arial" w:cs="Arial"/>
          <w:i/>
          <w:iCs/>
          <w:sz w:val="22"/>
          <w:szCs w:val="22"/>
          <w:lang w:val="en-US"/>
        </w:rPr>
        <w:t>l and the least of the three proposed solutions</w:t>
      </w:r>
      <w:r w:rsidRPr="00526E1F">
        <w:rPr>
          <w:rFonts w:ascii="Arial" w:hAnsi="Arial" w:cs="Arial"/>
          <w:i/>
          <w:iCs/>
          <w:sz w:val="22"/>
          <w:szCs w:val="22"/>
          <w:lang w:val="en-US"/>
        </w:rPr>
        <w:t>.</w:t>
      </w:r>
    </w:p>
    <w:p w14:paraId="63053F7E" w14:textId="5FA2899B" w:rsidR="00C365FA" w:rsidRDefault="00C365FA" w:rsidP="00C5766E">
      <w:pPr>
        <w:pStyle w:val="Heading1"/>
        <w:numPr>
          <w:ilvl w:val="0"/>
          <w:numId w:val="17"/>
        </w:numPr>
        <w:ind w:left="1170" w:hanging="1170"/>
      </w:pPr>
      <w:r>
        <w:lastRenderedPageBreak/>
        <w:t>Discussion</w:t>
      </w:r>
      <w:r w:rsidRPr="002F2CF6">
        <w:t xml:space="preserve"> </w:t>
      </w:r>
    </w:p>
    <w:p w14:paraId="420A00E0" w14:textId="6930FDF5" w:rsidR="006834F4" w:rsidRDefault="006834F4" w:rsidP="006834F4">
      <w:pPr>
        <w:pStyle w:val="Heading2"/>
      </w:pPr>
      <w:r>
        <w:t>2</w:t>
      </w:r>
      <w:r w:rsidRPr="00F67EF5">
        <w:t>.</w:t>
      </w:r>
      <w:r>
        <w:t>1</w:t>
      </w:r>
      <w:r w:rsidRPr="00F67EF5">
        <w:tab/>
      </w:r>
      <w:r w:rsidR="00124EE8">
        <w:t xml:space="preserve">Potential </w:t>
      </w:r>
      <w:r>
        <w:t xml:space="preserve">ACS </w:t>
      </w:r>
      <w:r w:rsidR="00124EE8">
        <w:t>R</w:t>
      </w:r>
      <w:r w:rsidR="00D8623E">
        <w:t>eduction</w:t>
      </w:r>
      <w:r>
        <w:t xml:space="preserve"> </w:t>
      </w:r>
    </w:p>
    <w:p w14:paraId="0285DCD7" w14:textId="2956B928" w:rsidR="000D5EA3" w:rsidRDefault="000612D2" w:rsidP="000D5EA3">
      <w:pPr>
        <w:rPr>
          <w:rFonts w:ascii="Arial" w:hAnsi="Arial" w:cs="Arial"/>
          <w:sz w:val="22"/>
          <w:szCs w:val="22"/>
        </w:rPr>
      </w:pPr>
      <w:r>
        <w:rPr>
          <w:rFonts w:ascii="Arial" w:hAnsi="Arial" w:cs="Arial"/>
          <w:sz w:val="22"/>
          <w:szCs w:val="22"/>
        </w:rPr>
        <w:t>The potential reduction in ACS is t</w:t>
      </w:r>
      <w:r w:rsidR="008A5E75">
        <w:rPr>
          <w:rFonts w:ascii="Arial" w:hAnsi="Arial" w:cs="Arial"/>
          <w:sz w:val="22"/>
          <w:szCs w:val="22"/>
        </w:rPr>
        <w:t xml:space="preserve">he primary </w:t>
      </w:r>
      <w:r w:rsidR="00714223">
        <w:rPr>
          <w:rFonts w:ascii="Arial" w:hAnsi="Arial" w:cs="Arial"/>
          <w:sz w:val="22"/>
          <w:szCs w:val="22"/>
        </w:rPr>
        <w:t>challenge to</w:t>
      </w:r>
      <w:r w:rsidR="008A5E75">
        <w:rPr>
          <w:rFonts w:ascii="Arial" w:hAnsi="Arial" w:cs="Arial"/>
          <w:sz w:val="22"/>
          <w:szCs w:val="22"/>
        </w:rPr>
        <w:t xml:space="preserve"> the </w:t>
      </w:r>
      <w:r w:rsidR="00B5202D">
        <w:rPr>
          <w:rFonts w:ascii="Arial" w:hAnsi="Arial" w:cs="Arial"/>
          <w:sz w:val="22"/>
          <w:szCs w:val="22"/>
        </w:rPr>
        <w:t xml:space="preserve">Next Wider </w:t>
      </w:r>
      <w:r w:rsidR="00F0292B">
        <w:rPr>
          <w:rFonts w:ascii="Arial" w:hAnsi="Arial" w:cs="Arial"/>
          <w:sz w:val="22"/>
          <w:szCs w:val="22"/>
        </w:rPr>
        <w:t>CBW method</w:t>
      </w:r>
      <w:r w:rsidR="008A5E75">
        <w:rPr>
          <w:rFonts w:ascii="Arial" w:hAnsi="Arial" w:cs="Arial"/>
          <w:sz w:val="22"/>
          <w:szCs w:val="22"/>
        </w:rPr>
        <w:t>.</w:t>
      </w:r>
      <w:r w:rsidR="00FA1B3F">
        <w:rPr>
          <w:rFonts w:ascii="Arial" w:hAnsi="Arial" w:cs="Arial"/>
          <w:sz w:val="22"/>
          <w:szCs w:val="22"/>
        </w:rPr>
        <w:t xml:space="preserve">  </w:t>
      </w:r>
      <w:r w:rsidR="007773E8">
        <w:rPr>
          <w:rFonts w:ascii="Arial" w:hAnsi="Arial" w:cs="Arial"/>
          <w:sz w:val="22"/>
          <w:szCs w:val="22"/>
        </w:rPr>
        <w:t>In a typical IQ RF/analog receiver</w:t>
      </w:r>
      <w:r w:rsidR="00E72287">
        <w:rPr>
          <w:rFonts w:ascii="Arial" w:hAnsi="Arial" w:cs="Arial"/>
          <w:sz w:val="22"/>
          <w:szCs w:val="22"/>
        </w:rPr>
        <w:t xml:space="preserve"> (Figure 1</w:t>
      </w:r>
      <w:r w:rsidR="00644843">
        <w:rPr>
          <w:rFonts w:ascii="Arial" w:hAnsi="Arial" w:cs="Arial"/>
          <w:sz w:val="22"/>
          <w:szCs w:val="22"/>
        </w:rPr>
        <w:t>c</w:t>
      </w:r>
      <w:r w:rsidR="00E72287">
        <w:rPr>
          <w:rFonts w:ascii="Arial" w:hAnsi="Arial" w:cs="Arial"/>
          <w:sz w:val="22"/>
          <w:szCs w:val="22"/>
        </w:rPr>
        <w:t>)</w:t>
      </w:r>
      <w:r w:rsidR="007C6640">
        <w:rPr>
          <w:rFonts w:ascii="Arial" w:hAnsi="Arial" w:cs="Arial"/>
          <w:sz w:val="22"/>
          <w:szCs w:val="22"/>
        </w:rPr>
        <w:t>, channel</w:t>
      </w:r>
      <w:r w:rsidR="00FA1B3F">
        <w:rPr>
          <w:rFonts w:ascii="Arial" w:hAnsi="Arial" w:cs="Arial"/>
          <w:sz w:val="22"/>
          <w:szCs w:val="22"/>
        </w:rPr>
        <w:t xml:space="preserve"> </w:t>
      </w:r>
      <w:r w:rsidR="007C6640">
        <w:rPr>
          <w:rFonts w:ascii="Arial" w:hAnsi="Arial" w:cs="Arial"/>
          <w:sz w:val="22"/>
          <w:szCs w:val="22"/>
        </w:rPr>
        <w:t xml:space="preserve">filtering is achieved as a cumulative effort of many </w:t>
      </w:r>
      <w:r w:rsidR="00F613C3">
        <w:rPr>
          <w:rFonts w:ascii="Arial" w:hAnsi="Arial" w:cs="Arial"/>
          <w:sz w:val="22"/>
          <w:szCs w:val="22"/>
        </w:rPr>
        <w:t xml:space="preserve">gain and </w:t>
      </w:r>
      <w:r w:rsidR="007C6640">
        <w:rPr>
          <w:rFonts w:ascii="Arial" w:hAnsi="Arial" w:cs="Arial"/>
          <w:sz w:val="22"/>
          <w:szCs w:val="22"/>
        </w:rPr>
        <w:t>filter stages.</w:t>
      </w:r>
      <w:r w:rsidR="00F613C3">
        <w:rPr>
          <w:rFonts w:ascii="Arial" w:hAnsi="Arial" w:cs="Arial"/>
          <w:sz w:val="22"/>
          <w:szCs w:val="22"/>
        </w:rPr>
        <w:t xml:space="preserve">  The RF/analog stages preceding the ADC</w:t>
      </w:r>
      <w:r w:rsidR="006302FC">
        <w:rPr>
          <w:rFonts w:ascii="Arial" w:hAnsi="Arial" w:cs="Arial"/>
          <w:sz w:val="22"/>
          <w:szCs w:val="22"/>
        </w:rPr>
        <w:t xml:space="preserve"> typically implement a lower number of poles</w:t>
      </w:r>
      <w:r w:rsidR="00466DBC">
        <w:rPr>
          <w:rFonts w:ascii="Arial" w:hAnsi="Arial" w:cs="Arial"/>
          <w:sz w:val="22"/>
          <w:szCs w:val="22"/>
        </w:rPr>
        <w:t xml:space="preserve">, </w:t>
      </w:r>
      <w:r w:rsidR="00382EF8">
        <w:rPr>
          <w:rFonts w:ascii="Arial" w:hAnsi="Arial" w:cs="Arial"/>
          <w:sz w:val="22"/>
          <w:szCs w:val="22"/>
        </w:rPr>
        <w:t>e.g.,</w:t>
      </w:r>
      <w:r w:rsidR="00466DBC">
        <w:rPr>
          <w:rFonts w:ascii="Arial" w:hAnsi="Arial" w:cs="Arial"/>
          <w:sz w:val="22"/>
          <w:szCs w:val="22"/>
        </w:rPr>
        <w:t xml:space="preserve"> 5-8 whereas the cumulative digital filtering stages after the ADC implement a higher number of poles.  </w:t>
      </w:r>
      <w:proofErr w:type="gramStart"/>
      <w:r w:rsidR="00466DBC">
        <w:rPr>
          <w:rFonts w:ascii="Arial" w:hAnsi="Arial" w:cs="Arial"/>
          <w:sz w:val="22"/>
          <w:szCs w:val="22"/>
        </w:rPr>
        <w:t>As a consequence</w:t>
      </w:r>
      <w:proofErr w:type="gramEnd"/>
      <w:r w:rsidR="00466DBC">
        <w:rPr>
          <w:rFonts w:ascii="Arial" w:hAnsi="Arial" w:cs="Arial"/>
          <w:sz w:val="22"/>
          <w:szCs w:val="22"/>
        </w:rPr>
        <w:t xml:space="preserve">, </w:t>
      </w:r>
      <w:r w:rsidR="001F602A">
        <w:rPr>
          <w:rFonts w:ascii="Arial" w:hAnsi="Arial" w:cs="Arial"/>
          <w:sz w:val="22"/>
          <w:szCs w:val="22"/>
        </w:rPr>
        <w:t xml:space="preserve">adjacent channel blockers are typically only partially filtered when entering </w:t>
      </w:r>
      <w:r w:rsidR="00061A86">
        <w:rPr>
          <w:rFonts w:ascii="Arial" w:hAnsi="Arial" w:cs="Arial"/>
          <w:sz w:val="22"/>
          <w:szCs w:val="22"/>
        </w:rPr>
        <w:t>the ADC.  Because the ADC has a limited ENOB,</w:t>
      </w:r>
      <w:r w:rsidR="000E0686">
        <w:rPr>
          <w:rFonts w:ascii="Arial" w:hAnsi="Arial" w:cs="Arial"/>
          <w:sz w:val="22"/>
          <w:szCs w:val="22"/>
        </w:rPr>
        <w:t xml:space="preserve"> </w:t>
      </w:r>
      <w:r w:rsidR="005970E7">
        <w:rPr>
          <w:rFonts w:ascii="Arial" w:hAnsi="Arial" w:cs="Arial"/>
          <w:sz w:val="22"/>
          <w:szCs w:val="22"/>
        </w:rPr>
        <w:t>a</w:t>
      </w:r>
      <w:r w:rsidR="000E0686">
        <w:rPr>
          <w:rFonts w:ascii="Arial" w:hAnsi="Arial" w:cs="Arial"/>
          <w:sz w:val="22"/>
          <w:szCs w:val="22"/>
        </w:rPr>
        <w:t xml:space="preserve"> strong blocker can </w:t>
      </w:r>
      <w:r w:rsidR="001609EF">
        <w:rPr>
          <w:rFonts w:ascii="Arial" w:hAnsi="Arial" w:cs="Arial"/>
          <w:sz w:val="22"/>
          <w:szCs w:val="22"/>
        </w:rPr>
        <w:t xml:space="preserve">degrade ADC dynamic range and </w:t>
      </w:r>
      <w:r w:rsidR="00E67BA6">
        <w:rPr>
          <w:rFonts w:ascii="Arial" w:hAnsi="Arial" w:cs="Arial"/>
          <w:sz w:val="22"/>
          <w:szCs w:val="22"/>
        </w:rPr>
        <w:t>add</w:t>
      </w:r>
      <w:r w:rsidR="000E0686">
        <w:rPr>
          <w:rFonts w:ascii="Arial" w:hAnsi="Arial" w:cs="Arial"/>
          <w:sz w:val="22"/>
          <w:szCs w:val="22"/>
        </w:rPr>
        <w:t xml:space="preserve"> </w:t>
      </w:r>
      <w:r w:rsidR="005F03B0">
        <w:rPr>
          <w:rFonts w:ascii="Arial" w:hAnsi="Arial" w:cs="Arial"/>
          <w:sz w:val="22"/>
          <w:szCs w:val="22"/>
        </w:rPr>
        <w:t xml:space="preserve">aliased </w:t>
      </w:r>
      <w:r w:rsidR="000E0686">
        <w:rPr>
          <w:rFonts w:ascii="Arial" w:hAnsi="Arial" w:cs="Arial"/>
          <w:sz w:val="22"/>
          <w:szCs w:val="22"/>
        </w:rPr>
        <w:t xml:space="preserve">noise and distortion </w:t>
      </w:r>
      <w:r w:rsidR="00E37DAC">
        <w:rPr>
          <w:rFonts w:ascii="Arial" w:hAnsi="Arial" w:cs="Arial"/>
          <w:sz w:val="22"/>
          <w:szCs w:val="22"/>
        </w:rPr>
        <w:t xml:space="preserve">to the in-band signal </w:t>
      </w:r>
      <w:r w:rsidR="0092171B">
        <w:rPr>
          <w:rFonts w:ascii="Arial" w:hAnsi="Arial" w:cs="Arial"/>
          <w:sz w:val="22"/>
          <w:szCs w:val="22"/>
        </w:rPr>
        <w:t>which and can</w:t>
      </w:r>
      <w:r w:rsidR="003520A7">
        <w:rPr>
          <w:rFonts w:ascii="Arial" w:hAnsi="Arial" w:cs="Arial"/>
          <w:sz w:val="22"/>
          <w:szCs w:val="22"/>
        </w:rPr>
        <w:t>’t</w:t>
      </w:r>
      <w:r w:rsidR="0092171B">
        <w:rPr>
          <w:rFonts w:ascii="Arial" w:hAnsi="Arial" w:cs="Arial"/>
          <w:sz w:val="22"/>
          <w:szCs w:val="22"/>
        </w:rPr>
        <w:t xml:space="preserve"> be easily removed by the </w:t>
      </w:r>
      <w:r w:rsidR="003520A7">
        <w:rPr>
          <w:rFonts w:ascii="Arial" w:hAnsi="Arial" w:cs="Arial"/>
          <w:sz w:val="22"/>
          <w:szCs w:val="22"/>
        </w:rPr>
        <w:t>following digital filtering blocks.</w:t>
      </w:r>
      <w:r w:rsidR="00BB3B26">
        <w:rPr>
          <w:rFonts w:ascii="Arial" w:hAnsi="Arial" w:cs="Arial"/>
          <w:sz w:val="22"/>
          <w:szCs w:val="22"/>
        </w:rPr>
        <w:t xml:space="preserve">  In a typical UE, the analog filter chain is</w:t>
      </w:r>
      <w:r w:rsidR="00A6476A">
        <w:rPr>
          <w:rFonts w:ascii="Arial" w:hAnsi="Arial" w:cs="Arial"/>
          <w:sz w:val="22"/>
          <w:szCs w:val="22"/>
        </w:rPr>
        <w:t xml:space="preserve"> </w:t>
      </w:r>
      <w:r w:rsidR="00BC5006">
        <w:rPr>
          <w:rFonts w:ascii="Arial" w:hAnsi="Arial" w:cs="Arial"/>
          <w:sz w:val="22"/>
          <w:szCs w:val="22"/>
        </w:rPr>
        <w:t xml:space="preserve">carefully </w:t>
      </w:r>
      <w:r w:rsidR="00A6476A">
        <w:rPr>
          <w:rFonts w:ascii="Arial" w:hAnsi="Arial" w:cs="Arial"/>
          <w:sz w:val="22"/>
          <w:szCs w:val="22"/>
        </w:rPr>
        <w:t xml:space="preserve">budgeted to meet ACS for </w:t>
      </w:r>
      <w:r w:rsidR="0033249E">
        <w:rPr>
          <w:rFonts w:ascii="Arial" w:hAnsi="Arial" w:cs="Arial"/>
          <w:sz w:val="22"/>
          <w:szCs w:val="22"/>
        </w:rPr>
        <w:t>spec’d</w:t>
      </w:r>
      <w:r w:rsidR="00A6476A">
        <w:rPr>
          <w:rFonts w:ascii="Arial" w:hAnsi="Arial" w:cs="Arial"/>
          <w:sz w:val="22"/>
          <w:szCs w:val="22"/>
        </w:rPr>
        <w:t xml:space="preserve"> blocker scenarios</w:t>
      </w:r>
      <w:r w:rsidR="005B1366">
        <w:rPr>
          <w:rFonts w:ascii="Arial" w:hAnsi="Arial" w:cs="Arial"/>
          <w:sz w:val="22"/>
          <w:szCs w:val="22"/>
        </w:rPr>
        <w:t xml:space="preserve"> (Figure 1a)</w:t>
      </w:r>
      <w:r w:rsidR="00A6476A">
        <w:rPr>
          <w:rFonts w:ascii="Arial" w:hAnsi="Arial" w:cs="Arial"/>
          <w:sz w:val="22"/>
          <w:szCs w:val="22"/>
        </w:rPr>
        <w:t>.</w:t>
      </w:r>
      <w:r w:rsidR="0033249E">
        <w:rPr>
          <w:rFonts w:ascii="Arial" w:hAnsi="Arial" w:cs="Arial"/>
          <w:sz w:val="22"/>
          <w:szCs w:val="22"/>
        </w:rPr>
        <w:t xml:space="preserve">  </w:t>
      </w:r>
      <w:r w:rsidR="006A5F2B">
        <w:rPr>
          <w:rFonts w:ascii="Arial" w:hAnsi="Arial" w:cs="Arial"/>
          <w:sz w:val="22"/>
          <w:szCs w:val="22"/>
        </w:rPr>
        <w:t xml:space="preserve">For the </w:t>
      </w:r>
      <w:r w:rsidR="00B5202D">
        <w:rPr>
          <w:rFonts w:ascii="Arial" w:hAnsi="Arial" w:cs="Arial"/>
          <w:sz w:val="22"/>
          <w:szCs w:val="22"/>
        </w:rPr>
        <w:t xml:space="preserve">Next Wider </w:t>
      </w:r>
      <w:r w:rsidR="00F0292B">
        <w:rPr>
          <w:rFonts w:ascii="Arial" w:hAnsi="Arial" w:cs="Arial"/>
          <w:sz w:val="22"/>
          <w:szCs w:val="22"/>
        </w:rPr>
        <w:t>CBW method</w:t>
      </w:r>
      <w:r w:rsidR="006A5F2B">
        <w:rPr>
          <w:rFonts w:ascii="Arial" w:hAnsi="Arial" w:cs="Arial"/>
          <w:sz w:val="22"/>
          <w:szCs w:val="22"/>
        </w:rPr>
        <w:t>, the effective analog BB filter is wider than the desired channel</w:t>
      </w:r>
      <w:r w:rsidR="00492184">
        <w:rPr>
          <w:rFonts w:ascii="Arial" w:hAnsi="Arial" w:cs="Arial"/>
          <w:sz w:val="22"/>
          <w:szCs w:val="22"/>
        </w:rPr>
        <w:t xml:space="preserve"> (Figure 1b) and will add some degradation in ACS.</w:t>
      </w:r>
      <w:r w:rsidR="008E0463">
        <w:rPr>
          <w:rFonts w:ascii="Arial" w:hAnsi="Arial" w:cs="Arial"/>
          <w:sz w:val="22"/>
          <w:szCs w:val="22"/>
        </w:rPr>
        <w:t xml:space="preserve">  </w:t>
      </w:r>
      <w:r w:rsidR="00F62DFB">
        <w:rPr>
          <w:rFonts w:ascii="Arial" w:hAnsi="Arial" w:cs="Arial"/>
          <w:sz w:val="22"/>
          <w:szCs w:val="22"/>
        </w:rPr>
        <w:t>In many cases th</w:t>
      </w:r>
      <w:r w:rsidR="005F33A4">
        <w:rPr>
          <w:rFonts w:ascii="Arial" w:hAnsi="Arial" w:cs="Arial"/>
          <w:sz w:val="22"/>
          <w:szCs w:val="22"/>
        </w:rPr>
        <w:t xml:space="preserve">e impact of this </w:t>
      </w:r>
      <w:r w:rsidR="00F62DFB">
        <w:rPr>
          <w:rFonts w:ascii="Arial" w:hAnsi="Arial" w:cs="Arial"/>
          <w:sz w:val="22"/>
          <w:szCs w:val="22"/>
        </w:rPr>
        <w:t xml:space="preserve">degradation </w:t>
      </w:r>
      <w:r w:rsidR="006F27EE">
        <w:rPr>
          <w:rFonts w:ascii="Arial" w:hAnsi="Arial" w:cs="Arial"/>
          <w:sz w:val="22"/>
          <w:szCs w:val="22"/>
        </w:rPr>
        <w:t>may be small, yet future study is needed to fully quantify.</w:t>
      </w:r>
    </w:p>
    <w:p w14:paraId="024E11AA" w14:textId="19705268" w:rsidR="00C377CA" w:rsidRDefault="00095CF8" w:rsidP="000E0686">
      <w:pPr>
        <w:keepNext/>
        <w:jc w:val="center"/>
      </w:pPr>
      <w:r w:rsidRPr="00095CF8">
        <w:rPr>
          <w:noProof/>
        </w:rPr>
        <w:drawing>
          <wp:inline distT="0" distB="0" distL="0" distR="0" wp14:anchorId="751643A0" wp14:editId="2951E38C">
            <wp:extent cx="6122035" cy="14947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494790"/>
                    </a:xfrm>
                    <a:prstGeom prst="rect">
                      <a:avLst/>
                    </a:prstGeom>
                    <a:noFill/>
                    <a:ln>
                      <a:noFill/>
                    </a:ln>
                  </pic:spPr>
                </pic:pic>
              </a:graphicData>
            </a:graphic>
          </wp:inline>
        </w:drawing>
      </w:r>
    </w:p>
    <w:p w14:paraId="2DD5F53F" w14:textId="659AE0EB" w:rsidR="00B81363" w:rsidRDefault="00C377CA" w:rsidP="00EE6A75">
      <w:pPr>
        <w:pStyle w:val="Caption"/>
        <w:jc w:val="center"/>
        <w:rPr>
          <w:rFonts w:ascii="Arial" w:hAnsi="Arial" w:cs="Arial"/>
          <w:sz w:val="22"/>
          <w:szCs w:val="22"/>
        </w:rPr>
      </w:pPr>
      <w:r>
        <w:t xml:space="preserve">Figure </w:t>
      </w:r>
      <w:fldSimple w:instr=" SEQ Figure \* ARABIC ">
        <w:r w:rsidR="0058282B">
          <w:rPr>
            <w:noProof/>
          </w:rPr>
          <w:t>1</w:t>
        </w:r>
      </w:fldSimple>
      <w:r>
        <w:t xml:space="preserve"> (a) Block</w:t>
      </w:r>
      <w:r w:rsidR="00795D47">
        <w:t>er in the</w:t>
      </w:r>
      <w:r>
        <w:t xml:space="preserve"> </w:t>
      </w:r>
      <w:r w:rsidR="00033534">
        <w:t xml:space="preserve">Adjacent </w:t>
      </w:r>
      <w:r>
        <w:t xml:space="preserve">Channel </w:t>
      </w:r>
      <w:r w:rsidR="00033534">
        <w:t>with</w:t>
      </w:r>
      <w:r w:rsidR="00BF049D">
        <w:t xml:space="preserve"> </w:t>
      </w:r>
      <w:r w:rsidR="0027384C">
        <w:t xml:space="preserve">Analog BB </w:t>
      </w:r>
      <w:r w:rsidR="00BF049D">
        <w:t>filter</w:t>
      </w:r>
      <w:r w:rsidR="00ED3DD3">
        <w:t xml:space="preserve"> tuned to regular </w:t>
      </w:r>
      <w:r w:rsidR="00877F82">
        <w:t>CBW</w:t>
      </w:r>
      <w:r w:rsidR="00BF049D">
        <w:t>, (b)</w:t>
      </w:r>
      <w:r w:rsidR="00795D47">
        <w:t xml:space="preserve"> </w:t>
      </w:r>
      <w:r w:rsidR="00877F82">
        <w:t xml:space="preserve">Blocker in the Adjacent Channel with Analog BB filter tuned to next wider CBW </w:t>
      </w:r>
      <w:r w:rsidR="00424356">
        <w:t>(</w:t>
      </w:r>
      <w:r w:rsidR="00BF049D">
        <w:t>c</w:t>
      </w:r>
      <w:r w:rsidR="00424356">
        <w:t>) Typical Rx RF/Analog chain</w:t>
      </w:r>
      <w:r w:rsidR="00B3740A">
        <w:t xml:space="preserve"> (single chain of IQ shown for simplicity).</w:t>
      </w:r>
      <w:r w:rsidR="00FB5BE6">
        <w:t xml:space="preserve">  Lower order filter precedes ADC, higher order filter follows ADC.</w:t>
      </w:r>
    </w:p>
    <w:p w14:paraId="08E6F7C9" w14:textId="7CA1D23B" w:rsidR="002A64D3" w:rsidRPr="002A64D3" w:rsidRDefault="002A64D3" w:rsidP="002A64D3">
      <w:pPr>
        <w:rPr>
          <w:rFonts w:ascii="Arial" w:hAnsi="Arial" w:cs="Arial"/>
          <w:i/>
          <w:iCs/>
          <w:sz w:val="22"/>
          <w:szCs w:val="22"/>
          <w:lang w:val="en-US"/>
        </w:rPr>
      </w:pPr>
      <w:r w:rsidRPr="002A64D3">
        <w:rPr>
          <w:rFonts w:ascii="Arial" w:hAnsi="Arial" w:cs="Arial"/>
          <w:i/>
          <w:iCs/>
          <w:sz w:val="22"/>
          <w:szCs w:val="22"/>
          <w:lang w:val="en-US"/>
        </w:rPr>
        <w:t>Obs</w:t>
      </w:r>
      <w:r w:rsidR="00E65455">
        <w:rPr>
          <w:rFonts w:ascii="Arial" w:hAnsi="Arial" w:cs="Arial"/>
          <w:i/>
          <w:iCs/>
          <w:sz w:val="22"/>
          <w:szCs w:val="22"/>
          <w:lang w:val="en-US"/>
        </w:rPr>
        <w:t xml:space="preserve">ervation </w:t>
      </w:r>
      <w:r w:rsidRPr="002A64D3">
        <w:rPr>
          <w:rFonts w:ascii="Arial" w:hAnsi="Arial" w:cs="Arial"/>
          <w:i/>
          <w:iCs/>
          <w:sz w:val="22"/>
          <w:szCs w:val="22"/>
          <w:lang w:val="en-US"/>
        </w:rPr>
        <w:t xml:space="preserve">2: The ACS degradation due to potential blockers is a trade-off between simple implementation </w:t>
      </w:r>
      <w:r w:rsidR="00260C88">
        <w:rPr>
          <w:rFonts w:ascii="Arial" w:hAnsi="Arial" w:cs="Arial"/>
          <w:i/>
          <w:iCs/>
          <w:sz w:val="22"/>
          <w:szCs w:val="22"/>
          <w:lang w:val="en-US"/>
        </w:rPr>
        <w:t xml:space="preserve">of the Next </w:t>
      </w:r>
      <w:r w:rsidR="00B06BC3">
        <w:rPr>
          <w:rFonts w:ascii="Arial" w:hAnsi="Arial" w:cs="Arial"/>
          <w:i/>
          <w:iCs/>
          <w:sz w:val="22"/>
          <w:szCs w:val="22"/>
          <w:lang w:val="en-US"/>
        </w:rPr>
        <w:t xml:space="preserve">Wider </w:t>
      </w:r>
      <w:r w:rsidR="00260C88">
        <w:rPr>
          <w:rFonts w:ascii="Arial" w:hAnsi="Arial" w:cs="Arial"/>
          <w:i/>
          <w:iCs/>
          <w:sz w:val="22"/>
          <w:szCs w:val="22"/>
          <w:lang w:val="en-US"/>
        </w:rPr>
        <w:t xml:space="preserve">CBW method </w:t>
      </w:r>
      <w:r w:rsidRPr="002A64D3">
        <w:rPr>
          <w:rFonts w:ascii="Arial" w:hAnsi="Arial" w:cs="Arial"/>
          <w:i/>
          <w:iCs/>
          <w:sz w:val="22"/>
          <w:szCs w:val="22"/>
          <w:lang w:val="en-US"/>
        </w:rPr>
        <w:t xml:space="preserve">and </w:t>
      </w:r>
      <w:r w:rsidR="00922558" w:rsidRPr="00B70D6F">
        <w:rPr>
          <w:rFonts w:ascii="Arial" w:hAnsi="Arial" w:cs="Arial"/>
          <w:i/>
          <w:iCs/>
          <w:sz w:val="22"/>
          <w:szCs w:val="22"/>
          <w:lang w:val="en-US"/>
        </w:rPr>
        <w:t xml:space="preserve">somewhat </w:t>
      </w:r>
      <w:r w:rsidRPr="002A64D3">
        <w:rPr>
          <w:rFonts w:ascii="Arial" w:hAnsi="Arial" w:cs="Arial"/>
          <w:i/>
          <w:iCs/>
          <w:sz w:val="22"/>
          <w:szCs w:val="22"/>
          <w:lang w:val="en-US"/>
        </w:rPr>
        <w:t xml:space="preserve">degraded performance.  </w:t>
      </w:r>
      <w:r w:rsidR="00B06BC3">
        <w:rPr>
          <w:rFonts w:ascii="Arial" w:hAnsi="Arial" w:cs="Arial"/>
          <w:i/>
          <w:iCs/>
          <w:sz w:val="22"/>
          <w:szCs w:val="22"/>
          <w:lang w:val="en-US"/>
        </w:rPr>
        <w:t>O</w:t>
      </w:r>
      <w:r w:rsidRPr="002A64D3">
        <w:rPr>
          <w:rFonts w:ascii="Arial" w:hAnsi="Arial" w:cs="Arial"/>
          <w:i/>
          <w:iCs/>
          <w:sz w:val="22"/>
          <w:szCs w:val="22"/>
          <w:lang w:val="en-US"/>
        </w:rPr>
        <w:t>perators view</w:t>
      </w:r>
      <w:r w:rsidR="00B06BC3">
        <w:rPr>
          <w:rFonts w:ascii="Arial" w:hAnsi="Arial" w:cs="Arial"/>
          <w:i/>
          <w:iCs/>
          <w:sz w:val="22"/>
          <w:szCs w:val="22"/>
          <w:lang w:val="en-US"/>
        </w:rPr>
        <w:t>s</w:t>
      </w:r>
      <w:r w:rsidRPr="002A64D3">
        <w:rPr>
          <w:rFonts w:ascii="Arial" w:hAnsi="Arial" w:cs="Arial"/>
          <w:i/>
          <w:iCs/>
          <w:sz w:val="22"/>
          <w:szCs w:val="22"/>
          <w:lang w:val="en-US"/>
        </w:rPr>
        <w:t xml:space="preserve"> on acceptability of this trade-off</w:t>
      </w:r>
      <w:r w:rsidR="00B06BC3">
        <w:rPr>
          <w:rFonts w:ascii="Arial" w:hAnsi="Arial" w:cs="Arial"/>
          <w:i/>
          <w:iCs/>
          <w:sz w:val="22"/>
          <w:szCs w:val="22"/>
          <w:lang w:val="en-US"/>
        </w:rPr>
        <w:t xml:space="preserve"> are encouraged</w:t>
      </w:r>
      <w:r w:rsidRPr="002A64D3">
        <w:rPr>
          <w:rFonts w:ascii="Arial" w:hAnsi="Arial" w:cs="Arial"/>
          <w:i/>
          <w:iCs/>
          <w:sz w:val="22"/>
          <w:szCs w:val="22"/>
          <w:lang w:val="en-US"/>
        </w:rPr>
        <w:t>.</w:t>
      </w:r>
    </w:p>
    <w:p w14:paraId="65C4FB4D" w14:textId="670B1353" w:rsidR="004E1FFB" w:rsidRDefault="004E1FFB" w:rsidP="004E1FFB">
      <w:pPr>
        <w:pStyle w:val="Heading2"/>
      </w:pPr>
      <w:bookmarkStart w:id="2" w:name="_Hlk78386823"/>
      <w:r>
        <w:t>2</w:t>
      </w:r>
      <w:r w:rsidRPr="00F67EF5">
        <w:t>.</w:t>
      </w:r>
      <w:r>
        <w:t>2</w:t>
      </w:r>
      <w:r w:rsidRPr="00F67EF5">
        <w:tab/>
      </w:r>
      <w:r>
        <w:t xml:space="preserve">Signalling </w:t>
      </w:r>
      <w:bookmarkEnd w:id="2"/>
      <w:r w:rsidR="00813EF0">
        <w:t xml:space="preserve">for Next </w:t>
      </w:r>
      <w:r w:rsidR="00B06BC3">
        <w:t xml:space="preserve">Wider </w:t>
      </w:r>
      <w:r w:rsidR="00813EF0">
        <w:t>Channel BW method</w:t>
      </w:r>
    </w:p>
    <w:p w14:paraId="2EDF183D" w14:textId="2EF13497" w:rsidR="0062602D" w:rsidRPr="0053083C" w:rsidRDefault="00BE48FE" w:rsidP="00087CFA">
      <w:pPr>
        <w:rPr>
          <w:rFonts w:ascii="Arial" w:hAnsi="Arial" w:cs="Arial"/>
          <w:sz w:val="22"/>
          <w:szCs w:val="22"/>
        </w:rPr>
      </w:pPr>
      <w:r w:rsidRPr="0053083C">
        <w:rPr>
          <w:rFonts w:ascii="Arial" w:hAnsi="Arial" w:cs="Arial"/>
          <w:sz w:val="22"/>
          <w:szCs w:val="22"/>
        </w:rPr>
        <w:t xml:space="preserve">For Next </w:t>
      </w:r>
      <w:r w:rsidR="00B06BC3">
        <w:rPr>
          <w:rFonts w:ascii="Arial" w:hAnsi="Arial" w:cs="Arial"/>
          <w:sz w:val="22"/>
          <w:szCs w:val="22"/>
        </w:rPr>
        <w:t xml:space="preserve">Wider </w:t>
      </w:r>
      <w:r w:rsidRPr="0053083C">
        <w:rPr>
          <w:rFonts w:ascii="Arial" w:hAnsi="Arial" w:cs="Arial"/>
          <w:sz w:val="22"/>
          <w:szCs w:val="22"/>
        </w:rPr>
        <w:t xml:space="preserve">Channel BW method, </w:t>
      </w:r>
      <w:r w:rsidR="001602BE" w:rsidRPr="0053083C">
        <w:rPr>
          <w:rFonts w:ascii="Arial" w:hAnsi="Arial" w:cs="Arial"/>
          <w:sz w:val="22"/>
          <w:szCs w:val="22"/>
        </w:rPr>
        <w:t>the s</w:t>
      </w:r>
      <w:r w:rsidR="00411846" w:rsidRPr="0053083C">
        <w:rPr>
          <w:rFonts w:ascii="Arial" w:hAnsi="Arial" w:cs="Arial"/>
          <w:sz w:val="22"/>
          <w:szCs w:val="22"/>
        </w:rPr>
        <w:t xml:space="preserve">ignalling </w:t>
      </w:r>
      <w:r w:rsidR="00170D5C" w:rsidRPr="0053083C">
        <w:rPr>
          <w:rFonts w:ascii="Arial" w:hAnsi="Arial" w:cs="Arial"/>
          <w:sz w:val="22"/>
          <w:szCs w:val="22"/>
        </w:rPr>
        <w:t xml:space="preserve">can be </w:t>
      </w:r>
      <w:r w:rsidR="00411846" w:rsidRPr="0053083C">
        <w:rPr>
          <w:rFonts w:ascii="Arial" w:hAnsi="Arial" w:cs="Arial"/>
          <w:sz w:val="22"/>
          <w:szCs w:val="22"/>
        </w:rPr>
        <w:t>based on</w:t>
      </w:r>
      <w:r w:rsidR="00566BE2" w:rsidRPr="0053083C">
        <w:rPr>
          <w:rFonts w:ascii="Arial" w:hAnsi="Arial" w:cs="Arial"/>
          <w:sz w:val="22"/>
          <w:szCs w:val="22"/>
        </w:rPr>
        <w:t xml:space="preserve"> the exi</w:t>
      </w:r>
      <w:r w:rsidR="000874DA" w:rsidRPr="0053083C">
        <w:rPr>
          <w:rFonts w:ascii="Arial" w:hAnsi="Arial" w:cs="Arial"/>
          <w:sz w:val="22"/>
          <w:szCs w:val="22"/>
        </w:rPr>
        <w:t xml:space="preserve">sting </w:t>
      </w:r>
      <w:r w:rsidR="00170D5C" w:rsidRPr="0053083C">
        <w:rPr>
          <w:rFonts w:ascii="Arial" w:hAnsi="Arial" w:cs="Arial"/>
          <w:sz w:val="22"/>
          <w:szCs w:val="22"/>
        </w:rPr>
        <w:t>framework</w:t>
      </w:r>
      <w:r w:rsidR="004D5686" w:rsidRPr="0053083C">
        <w:rPr>
          <w:rFonts w:ascii="Arial" w:hAnsi="Arial" w:cs="Arial"/>
          <w:sz w:val="22"/>
          <w:szCs w:val="22"/>
        </w:rPr>
        <w:t xml:space="preserve"> and include</w:t>
      </w:r>
      <w:r w:rsidR="00F05C37" w:rsidRPr="0053083C">
        <w:rPr>
          <w:rFonts w:ascii="Arial" w:hAnsi="Arial" w:cs="Arial"/>
          <w:sz w:val="22"/>
          <w:szCs w:val="22"/>
        </w:rPr>
        <w:t xml:space="preserve"> several stages of signalling for the NW to setup </w:t>
      </w:r>
      <w:r w:rsidR="00CF7664" w:rsidRPr="0053083C">
        <w:rPr>
          <w:rFonts w:ascii="Arial" w:hAnsi="Arial" w:cs="Arial"/>
          <w:sz w:val="22"/>
          <w:szCs w:val="22"/>
        </w:rPr>
        <w:t>the UE</w:t>
      </w:r>
      <w:r w:rsidR="004D5686" w:rsidRPr="0053083C">
        <w:rPr>
          <w:rFonts w:ascii="Arial" w:hAnsi="Arial" w:cs="Arial"/>
          <w:sz w:val="22"/>
          <w:szCs w:val="22"/>
        </w:rPr>
        <w:t>,</w:t>
      </w:r>
      <w:r w:rsidR="007A115F" w:rsidRPr="0053083C">
        <w:rPr>
          <w:rFonts w:ascii="Arial" w:hAnsi="Arial" w:cs="Arial"/>
          <w:sz w:val="22"/>
          <w:szCs w:val="22"/>
        </w:rPr>
        <w:t xml:space="preserve"> </w:t>
      </w:r>
      <w:r w:rsidR="007537DE">
        <w:rPr>
          <w:rFonts w:ascii="Arial" w:hAnsi="Arial" w:cs="Arial"/>
          <w:sz w:val="22"/>
          <w:szCs w:val="22"/>
        </w:rPr>
        <w:t xml:space="preserve">an example of </w:t>
      </w:r>
      <w:r w:rsidR="007A115F" w:rsidRPr="0053083C">
        <w:rPr>
          <w:rFonts w:ascii="Arial" w:hAnsi="Arial" w:cs="Arial"/>
          <w:sz w:val="22"/>
          <w:szCs w:val="22"/>
        </w:rPr>
        <w:t xml:space="preserve">which are briefly summarized here.  </w:t>
      </w:r>
      <w:r w:rsidR="00082B33" w:rsidRPr="0053083C">
        <w:rPr>
          <w:rFonts w:ascii="Arial" w:hAnsi="Arial" w:cs="Arial"/>
          <w:sz w:val="22"/>
          <w:szCs w:val="22"/>
        </w:rPr>
        <w:t xml:space="preserve">The first </w:t>
      </w:r>
      <w:r w:rsidR="00536087" w:rsidRPr="0053083C">
        <w:rPr>
          <w:rFonts w:ascii="Arial" w:hAnsi="Arial" w:cs="Arial"/>
          <w:sz w:val="22"/>
          <w:szCs w:val="22"/>
        </w:rPr>
        <w:t xml:space="preserve">signalling </w:t>
      </w:r>
      <w:r w:rsidR="00082B33" w:rsidRPr="0053083C">
        <w:rPr>
          <w:rFonts w:ascii="Arial" w:hAnsi="Arial" w:cs="Arial"/>
          <w:sz w:val="22"/>
          <w:szCs w:val="22"/>
        </w:rPr>
        <w:t xml:space="preserve">mechanism is the SSB </w:t>
      </w:r>
      <w:r w:rsidR="00536087" w:rsidRPr="0053083C">
        <w:rPr>
          <w:rFonts w:ascii="Arial" w:hAnsi="Arial" w:cs="Arial"/>
          <w:sz w:val="22"/>
          <w:szCs w:val="22"/>
        </w:rPr>
        <w:t xml:space="preserve">which contains </w:t>
      </w:r>
      <w:r w:rsidR="000A658D" w:rsidRPr="0053083C">
        <w:rPr>
          <w:rFonts w:ascii="Arial" w:hAnsi="Arial" w:cs="Arial"/>
          <w:sz w:val="22"/>
          <w:szCs w:val="22"/>
        </w:rPr>
        <w:t>synchronization signals (</w:t>
      </w:r>
      <w:r w:rsidR="00A06295" w:rsidRPr="0053083C">
        <w:rPr>
          <w:rFonts w:ascii="Arial" w:hAnsi="Arial" w:cs="Arial"/>
          <w:sz w:val="22"/>
          <w:szCs w:val="22"/>
        </w:rPr>
        <w:t>SS</w:t>
      </w:r>
      <w:r w:rsidR="000A658D" w:rsidRPr="0053083C">
        <w:rPr>
          <w:rFonts w:ascii="Arial" w:hAnsi="Arial" w:cs="Arial"/>
          <w:sz w:val="22"/>
          <w:szCs w:val="22"/>
        </w:rPr>
        <w:t>)</w:t>
      </w:r>
      <w:r w:rsidR="00A06295" w:rsidRPr="0053083C">
        <w:rPr>
          <w:rFonts w:ascii="Arial" w:hAnsi="Arial" w:cs="Arial"/>
          <w:sz w:val="22"/>
          <w:szCs w:val="22"/>
        </w:rPr>
        <w:t xml:space="preserve">, PBCH and </w:t>
      </w:r>
      <w:r w:rsidR="00536087" w:rsidRPr="0053083C">
        <w:rPr>
          <w:rFonts w:ascii="Arial" w:hAnsi="Arial" w:cs="Arial"/>
          <w:sz w:val="22"/>
          <w:szCs w:val="22"/>
        </w:rPr>
        <w:t>the MIB.</w:t>
      </w:r>
      <w:r w:rsidR="007A115F" w:rsidRPr="0053083C">
        <w:rPr>
          <w:rFonts w:ascii="Arial" w:hAnsi="Arial" w:cs="Arial"/>
          <w:sz w:val="22"/>
          <w:szCs w:val="22"/>
        </w:rPr>
        <w:t xml:space="preserve"> </w:t>
      </w:r>
      <w:r w:rsidR="00E54AA7" w:rsidRPr="0053083C">
        <w:rPr>
          <w:rFonts w:ascii="Arial" w:hAnsi="Arial" w:cs="Arial"/>
          <w:sz w:val="22"/>
          <w:szCs w:val="22"/>
        </w:rPr>
        <w:t xml:space="preserve">The MIB tells the UE the </w:t>
      </w:r>
      <w:r w:rsidR="00257DD8" w:rsidRPr="0053083C">
        <w:rPr>
          <w:rFonts w:ascii="Arial" w:hAnsi="Arial" w:cs="Arial"/>
          <w:sz w:val="22"/>
          <w:szCs w:val="22"/>
        </w:rPr>
        <w:t>offset</w:t>
      </w:r>
      <w:r w:rsidR="00FE4333" w:rsidRPr="0053083C">
        <w:rPr>
          <w:rFonts w:ascii="Arial" w:hAnsi="Arial" w:cs="Arial"/>
          <w:sz w:val="22"/>
          <w:szCs w:val="22"/>
        </w:rPr>
        <w:t xml:space="preserve">, </w:t>
      </w:r>
      <w:r w:rsidR="00257DD8" w:rsidRPr="0053083C">
        <w:rPr>
          <w:rFonts w:ascii="Arial" w:hAnsi="Arial" w:cs="Arial"/>
          <w:sz w:val="22"/>
          <w:szCs w:val="22"/>
        </w:rPr>
        <w:t>SCS</w:t>
      </w:r>
      <w:r w:rsidR="008B64DA" w:rsidRPr="0053083C">
        <w:rPr>
          <w:rFonts w:ascii="Arial" w:hAnsi="Arial" w:cs="Arial"/>
          <w:sz w:val="22"/>
          <w:szCs w:val="22"/>
        </w:rPr>
        <w:t xml:space="preserve"> and </w:t>
      </w:r>
      <w:r w:rsidR="006D65DE" w:rsidRPr="0053083C">
        <w:rPr>
          <w:rFonts w:ascii="Arial" w:hAnsi="Arial" w:cs="Arial"/>
          <w:sz w:val="22"/>
          <w:szCs w:val="22"/>
        </w:rPr>
        <w:t>number of RBs (24</w:t>
      </w:r>
      <w:r w:rsidR="00493D51" w:rsidRPr="0053083C">
        <w:rPr>
          <w:rFonts w:ascii="Arial" w:hAnsi="Arial" w:cs="Arial"/>
          <w:sz w:val="22"/>
          <w:szCs w:val="22"/>
        </w:rPr>
        <w:t xml:space="preserve"> minimum</w:t>
      </w:r>
      <w:r w:rsidR="006D65DE" w:rsidRPr="0053083C">
        <w:rPr>
          <w:rFonts w:ascii="Arial" w:hAnsi="Arial" w:cs="Arial"/>
          <w:sz w:val="22"/>
          <w:szCs w:val="22"/>
        </w:rPr>
        <w:t>)</w:t>
      </w:r>
      <w:r w:rsidR="00257DD8" w:rsidRPr="0053083C">
        <w:rPr>
          <w:rFonts w:ascii="Arial" w:hAnsi="Arial" w:cs="Arial"/>
          <w:sz w:val="22"/>
          <w:szCs w:val="22"/>
        </w:rPr>
        <w:t xml:space="preserve"> to use for CORESET#0</w:t>
      </w:r>
      <w:r w:rsidR="0085784B" w:rsidRPr="0053083C">
        <w:rPr>
          <w:rFonts w:ascii="Arial" w:hAnsi="Arial" w:cs="Arial"/>
          <w:sz w:val="22"/>
          <w:szCs w:val="22"/>
        </w:rPr>
        <w:t xml:space="preserve"> [</w:t>
      </w:r>
      <w:r w:rsidR="00E44628" w:rsidRPr="0053083C">
        <w:rPr>
          <w:rFonts w:ascii="Arial" w:hAnsi="Arial" w:cs="Arial"/>
          <w:sz w:val="22"/>
          <w:szCs w:val="22"/>
        </w:rPr>
        <w:t>1,</w:t>
      </w:r>
      <w:r w:rsidR="00EF2E9D" w:rsidRPr="0053083C">
        <w:rPr>
          <w:rFonts w:ascii="Arial" w:hAnsi="Arial" w:cs="Arial"/>
          <w:sz w:val="22"/>
          <w:szCs w:val="22"/>
        </w:rPr>
        <w:t>3</w:t>
      </w:r>
      <w:r w:rsidR="0085784B" w:rsidRPr="0053083C">
        <w:rPr>
          <w:rFonts w:ascii="Arial" w:hAnsi="Arial" w:cs="Arial"/>
          <w:sz w:val="22"/>
          <w:szCs w:val="22"/>
        </w:rPr>
        <w:t>]</w:t>
      </w:r>
      <w:r w:rsidR="00257DD8" w:rsidRPr="0053083C">
        <w:rPr>
          <w:rFonts w:ascii="Arial" w:hAnsi="Arial" w:cs="Arial"/>
          <w:sz w:val="22"/>
          <w:szCs w:val="22"/>
        </w:rPr>
        <w:t>.</w:t>
      </w:r>
      <w:r w:rsidR="00E51705" w:rsidRPr="0053083C">
        <w:rPr>
          <w:rFonts w:ascii="Arial" w:hAnsi="Arial" w:cs="Arial"/>
          <w:sz w:val="22"/>
          <w:szCs w:val="22"/>
        </w:rPr>
        <w:t xml:space="preserve">  </w:t>
      </w:r>
      <w:r w:rsidR="00492441" w:rsidRPr="0053083C">
        <w:rPr>
          <w:rFonts w:ascii="Arial" w:hAnsi="Arial" w:cs="Arial"/>
          <w:sz w:val="22"/>
          <w:szCs w:val="22"/>
        </w:rPr>
        <w:t xml:space="preserve">Next, </w:t>
      </w:r>
      <w:r w:rsidR="00A814CB" w:rsidRPr="0053083C">
        <w:rPr>
          <w:rFonts w:ascii="Arial" w:hAnsi="Arial" w:cs="Arial"/>
          <w:sz w:val="22"/>
          <w:szCs w:val="22"/>
        </w:rPr>
        <w:t xml:space="preserve">within </w:t>
      </w:r>
      <w:r w:rsidR="00D0463E" w:rsidRPr="0053083C">
        <w:rPr>
          <w:rFonts w:ascii="Arial" w:hAnsi="Arial" w:cs="Arial"/>
          <w:sz w:val="22"/>
          <w:szCs w:val="22"/>
        </w:rPr>
        <w:t xml:space="preserve">CORESET#0 the </w:t>
      </w:r>
      <w:r w:rsidR="00492441" w:rsidRPr="0053083C">
        <w:rPr>
          <w:rFonts w:ascii="Arial" w:hAnsi="Arial" w:cs="Arial"/>
          <w:sz w:val="22"/>
          <w:szCs w:val="22"/>
        </w:rPr>
        <w:t>f</w:t>
      </w:r>
      <w:r w:rsidR="00D34950" w:rsidRPr="0053083C">
        <w:rPr>
          <w:rFonts w:ascii="Arial" w:hAnsi="Arial" w:cs="Arial"/>
          <w:sz w:val="22"/>
          <w:szCs w:val="22"/>
        </w:rPr>
        <w:t xml:space="preserve">irst </w:t>
      </w:r>
      <w:r w:rsidR="00D0463E" w:rsidRPr="0053083C">
        <w:rPr>
          <w:rFonts w:ascii="Arial" w:hAnsi="Arial" w:cs="Arial"/>
          <w:sz w:val="22"/>
          <w:szCs w:val="22"/>
        </w:rPr>
        <w:t xml:space="preserve">SIB1 </w:t>
      </w:r>
      <w:r w:rsidR="00A814CB" w:rsidRPr="0053083C">
        <w:rPr>
          <w:rFonts w:ascii="Arial" w:hAnsi="Arial" w:cs="Arial"/>
          <w:sz w:val="22"/>
          <w:szCs w:val="22"/>
        </w:rPr>
        <w:t xml:space="preserve">is sent </w:t>
      </w:r>
      <w:r w:rsidR="00D0463E" w:rsidRPr="0053083C">
        <w:rPr>
          <w:rFonts w:ascii="Arial" w:hAnsi="Arial" w:cs="Arial"/>
          <w:sz w:val="22"/>
          <w:szCs w:val="22"/>
        </w:rPr>
        <w:t xml:space="preserve">which </w:t>
      </w:r>
      <w:r w:rsidR="00C636A6" w:rsidRPr="0053083C">
        <w:rPr>
          <w:rFonts w:ascii="Arial" w:hAnsi="Arial" w:cs="Arial"/>
          <w:sz w:val="22"/>
          <w:szCs w:val="22"/>
        </w:rPr>
        <w:t xml:space="preserve">gives the UE a fixed reference </w:t>
      </w:r>
      <w:r w:rsidR="00700DE9" w:rsidRPr="0053083C">
        <w:rPr>
          <w:rFonts w:ascii="Arial" w:hAnsi="Arial" w:cs="Arial"/>
          <w:sz w:val="22"/>
          <w:szCs w:val="22"/>
        </w:rPr>
        <w:t>P</w:t>
      </w:r>
      <w:r w:rsidR="00C636A6" w:rsidRPr="0053083C">
        <w:rPr>
          <w:rFonts w:ascii="Arial" w:hAnsi="Arial" w:cs="Arial"/>
          <w:sz w:val="22"/>
          <w:szCs w:val="22"/>
        </w:rPr>
        <w:t>oint</w:t>
      </w:r>
      <w:r w:rsidR="00700DE9" w:rsidRPr="0053083C">
        <w:rPr>
          <w:rFonts w:ascii="Arial" w:hAnsi="Arial" w:cs="Arial"/>
          <w:sz w:val="22"/>
          <w:szCs w:val="22"/>
        </w:rPr>
        <w:t xml:space="preserve"> A</w:t>
      </w:r>
      <w:r w:rsidR="00373100" w:rsidRPr="0053083C">
        <w:rPr>
          <w:rFonts w:ascii="Arial" w:hAnsi="Arial" w:cs="Arial"/>
          <w:sz w:val="22"/>
          <w:szCs w:val="22"/>
        </w:rPr>
        <w:t>.</w:t>
      </w:r>
      <w:r w:rsidR="009510B7" w:rsidRPr="0053083C">
        <w:rPr>
          <w:rFonts w:ascii="Arial" w:hAnsi="Arial" w:cs="Arial"/>
          <w:sz w:val="22"/>
          <w:szCs w:val="22"/>
        </w:rPr>
        <w:t xml:space="preserve">  </w:t>
      </w:r>
      <w:r w:rsidR="00DB69B0" w:rsidRPr="0053083C">
        <w:rPr>
          <w:rFonts w:ascii="Arial" w:hAnsi="Arial" w:cs="Arial"/>
          <w:sz w:val="22"/>
          <w:szCs w:val="22"/>
        </w:rPr>
        <w:t>Next, t</w:t>
      </w:r>
      <w:r w:rsidR="00973C07" w:rsidRPr="0053083C">
        <w:rPr>
          <w:rFonts w:ascii="Arial" w:hAnsi="Arial" w:cs="Arial"/>
          <w:sz w:val="22"/>
          <w:szCs w:val="22"/>
        </w:rPr>
        <w:t xml:space="preserve">he Initial BWP </w:t>
      </w:r>
      <w:r w:rsidR="0059516D" w:rsidRPr="0053083C">
        <w:rPr>
          <w:rFonts w:ascii="Arial" w:hAnsi="Arial" w:cs="Arial"/>
          <w:sz w:val="22"/>
          <w:szCs w:val="22"/>
        </w:rPr>
        <w:t>is used</w:t>
      </w:r>
      <w:r w:rsidR="00CC66C9">
        <w:rPr>
          <w:rFonts w:ascii="Arial" w:hAnsi="Arial" w:cs="Arial"/>
          <w:sz w:val="22"/>
          <w:szCs w:val="22"/>
        </w:rPr>
        <w:t>, typically</w:t>
      </w:r>
      <w:r w:rsidR="00F842BD" w:rsidRPr="0053083C">
        <w:rPr>
          <w:rFonts w:ascii="Arial" w:hAnsi="Arial" w:cs="Arial"/>
          <w:sz w:val="22"/>
          <w:szCs w:val="22"/>
        </w:rPr>
        <w:t xml:space="preserve"> with</w:t>
      </w:r>
      <w:r w:rsidR="00973C07" w:rsidRPr="0053083C">
        <w:rPr>
          <w:rFonts w:ascii="Arial" w:hAnsi="Arial" w:cs="Arial"/>
          <w:sz w:val="22"/>
          <w:szCs w:val="22"/>
        </w:rPr>
        <w:t xml:space="preserve"> the same PRBs as the CORESET#0</w:t>
      </w:r>
      <w:r w:rsidR="00D66730" w:rsidRPr="0053083C">
        <w:rPr>
          <w:rFonts w:ascii="Arial" w:hAnsi="Arial" w:cs="Arial"/>
          <w:sz w:val="22"/>
          <w:szCs w:val="22"/>
        </w:rPr>
        <w:t xml:space="preserve"> </w:t>
      </w:r>
      <w:r w:rsidR="004A3C50" w:rsidRPr="0053083C">
        <w:rPr>
          <w:rFonts w:ascii="Arial" w:hAnsi="Arial" w:cs="Arial"/>
          <w:sz w:val="22"/>
          <w:szCs w:val="22"/>
        </w:rPr>
        <w:t>a</w:t>
      </w:r>
      <w:r w:rsidR="004A3C50">
        <w:rPr>
          <w:rFonts w:ascii="Arial" w:hAnsi="Arial" w:cs="Arial"/>
          <w:sz w:val="22"/>
          <w:szCs w:val="22"/>
        </w:rPr>
        <w:t>nd</w:t>
      </w:r>
      <w:r w:rsidR="004A3C50" w:rsidRPr="0053083C">
        <w:rPr>
          <w:rFonts w:ascii="Arial" w:hAnsi="Arial" w:cs="Arial"/>
          <w:sz w:val="22"/>
          <w:szCs w:val="22"/>
        </w:rPr>
        <w:t xml:space="preserve"> </w:t>
      </w:r>
      <w:r w:rsidR="00F81D8D" w:rsidRPr="0053083C">
        <w:rPr>
          <w:rFonts w:ascii="Arial" w:hAnsi="Arial" w:cs="Arial"/>
          <w:sz w:val="22"/>
          <w:szCs w:val="22"/>
        </w:rPr>
        <w:t xml:space="preserve">the NW performs </w:t>
      </w:r>
      <w:r w:rsidR="009510B7" w:rsidRPr="0053083C">
        <w:rPr>
          <w:rFonts w:ascii="Arial" w:hAnsi="Arial" w:cs="Arial"/>
          <w:sz w:val="22"/>
          <w:szCs w:val="22"/>
        </w:rPr>
        <w:t xml:space="preserve">random access procedure and RRC connection is established </w:t>
      </w:r>
      <w:r w:rsidR="00CE75E5" w:rsidRPr="0053083C">
        <w:rPr>
          <w:rFonts w:ascii="Arial" w:hAnsi="Arial" w:cs="Arial"/>
          <w:sz w:val="22"/>
          <w:szCs w:val="22"/>
        </w:rPr>
        <w:t xml:space="preserve">during </w:t>
      </w:r>
      <w:r w:rsidR="00F81D8D" w:rsidRPr="0053083C">
        <w:rPr>
          <w:rFonts w:ascii="Arial" w:hAnsi="Arial" w:cs="Arial"/>
          <w:sz w:val="22"/>
          <w:szCs w:val="22"/>
        </w:rPr>
        <w:t>several handshakes with the UE</w:t>
      </w:r>
      <w:r w:rsidR="00935F19" w:rsidRPr="0053083C">
        <w:rPr>
          <w:rFonts w:ascii="Arial" w:hAnsi="Arial" w:cs="Arial"/>
          <w:sz w:val="22"/>
          <w:szCs w:val="22"/>
        </w:rPr>
        <w:t>.</w:t>
      </w:r>
      <w:r w:rsidR="00E63F36" w:rsidRPr="0053083C">
        <w:rPr>
          <w:rFonts w:ascii="Arial" w:hAnsi="Arial" w:cs="Arial"/>
          <w:sz w:val="22"/>
          <w:szCs w:val="22"/>
        </w:rPr>
        <w:t xml:space="preserve">  </w:t>
      </w:r>
    </w:p>
    <w:p w14:paraId="01D7831D" w14:textId="16D2AA5F" w:rsidR="00E77952" w:rsidRPr="00B06BC3" w:rsidRDefault="00D96E06" w:rsidP="00EB438C">
      <w:pPr>
        <w:rPr>
          <w:rFonts w:ascii="Arial" w:hAnsi="Arial" w:cs="Arial"/>
          <w:i/>
          <w:sz w:val="22"/>
          <w:szCs w:val="22"/>
        </w:rPr>
      </w:pPr>
      <w:r w:rsidRPr="008C78CB">
        <w:rPr>
          <w:rFonts w:ascii="Arial" w:hAnsi="Arial" w:cs="Arial"/>
          <w:sz w:val="22"/>
          <w:szCs w:val="22"/>
        </w:rPr>
        <w:t xml:space="preserve">At this point, </w:t>
      </w:r>
      <w:r w:rsidR="00EB438C" w:rsidRPr="008C78CB">
        <w:rPr>
          <w:rFonts w:ascii="Arial" w:hAnsi="Arial" w:cs="Arial"/>
          <w:sz w:val="22"/>
          <w:szCs w:val="22"/>
        </w:rPr>
        <w:t xml:space="preserve">the NW </w:t>
      </w:r>
      <w:r w:rsidR="00171EAE" w:rsidRPr="008C78CB">
        <w:rPr>
          <w:rFonts w:ascii="Arial" w:hAnsi="Arial" w:cs="Arial"/>
          <w:sz w:val="22"/>
          <w:szCs w:val="22"/>
        </w:rPr>
        <w:t xml:space="preserve">can proceed to setup the Next </w:t>
      </w:r>
      <w:r w:rsidR="00B06BC3">
        <w:rPr>
          <w:rFonts w:ascii="Arial" w:hAnsi="Arial" w:cs="Arial"/>
          <w:sz w:val="22"/>
          <w:szCs w:val="22"/>
        </w:rPr>
        <w:t>Wider</w:t>
      </w:r>
      <w:r w:rsidR="00B06BC3" w:rsidRPr="008C78CB">
        <w:rPr>
          <w:rFonts w:ascii="Arial" w:hAnsi="Arial" w:cs="Arial"/>
          <w:sz w:val="22"/>
          <w:szCs w:val="22"/>
        </w:rPr>
        <w:t xml:space="preserve"> </w:t>
      </w:r>
      <w:r w:rsidR="00171EAE" w:rsidRPr="008C78CB">
        <w:rPr>
          <w:rFonts w:ascii="Arial" w:hAnsi="Arial" w:cs="Arial"/>
          <w:sz w:val="22"/>
          <w:szCs w:val="22"/>
        </w:rPr>
        <w:t xml:space="preserve">Channel BW </w:t>
      </w:r>
      <w:r w:rsidR="00A81444" w:rsidRPr="008C78CB">
        <w:rPr>
          <w:rFonts w:ascii="Arial" w:hAnsi="Arial" w:cs="Arial"/>
          <w:sz w:val="22"/>
          <w:szCs w:val="22"/>
        </w:rPr>
        <w:t>for the UE</w:t>
      </w:r>
      <w:r w:rsidR="00EB438C" w:rsidRPr="008C78CB">
        <w:rPr>
          <w:rFonts w:ascii="Arial" w:hAnsi="Arial" w:cs="Arial"/>
          <w:sz w:val="22"/>
          <w:szCs w:val="22"/>
        </w:rPr>
        <w:t xml:space="preserve">.  </w:t>
      </w:r>
      <w:r w:rsidR="00D07B9B" w:rsidRPr="008C78CB">
        <w:rPr>
          <w:rFonts w:ascii="Arial" w:hAnsi="Arial" w:cs="Arial"/>
          <w:sz w:val="22"/>
          <w:szCs w:val="22"/>
        </w:rPr>
        <w:t xml:space="preserve">In this case, </w:t>
      </w:r>
      <w:r w:rsidR="00C94986" w:rsidRPr="008C78CB">
        <w:rPr>
          <w:rFonts w:ascii="Arial" w:hAnsi="Arial" w:cs="Arial"/>
          <w:sz w:val="22"/>
          <w:szCs w:val="22"/>
        </w:rPr>
        <w:t xml:space="preserve">the NW will use SIB1 </w:t>
      </w:r>
      <w:r w:rsidR="00503775" w:rsidRPr="008C78CB">
        <w:rPr>
          <w:rFonts w:ascii="Arial" w:hAnsi="Arial" w:cs="Arial"/>
          <w:sz w:val="22"/>
          <w:szCs w:val="22"/>
        </w:rPr>
        <w:t xml:space="preserve">to signal to the UE how to setup </w:t>
      </w:r>
      <w:r w:rsidR="001901B5" w:rsidRPr="008C78CB">
        <w:rPr>
          <w:rFonts w:ascii="Arial" w:hAnsi="Arial" w:cs="Arial"/>
          <w:sz w:val="22"/>
          <w:szCs w:val="22"/>
        </w:rPr>
        <w:t xml:space="preserve">the irregular BW for </w:t>
      </w:r>
      <w:r w:rsidR="00503775" w:rsidRPr="008C78CB">
        <w:rPr>
          <w:rFonts w:ascii="Arial" w:hAnsi="Arial" w:cs="Arial"/>
          <w:sz w:val="22"/>
          <w:szCs w:val="22"/>
        </w:rPr>
        <w:t>BWP#1.</w:t>
      </w:r>
      <w:r w:rsidR="008C78CB">
        <w:rPr>
          <w:rFonts w:ascii="Arial" w:hAnsi="Arial" w:cs="Arial"/>
          <w:sz w:val="22"/>
          <w:szCs w:val="22"/>
        </w:rPr>
        <w:t xml:space="preserve">  </w:t>
      </w:r>
      <w:r w:rsidR="0067717F">
        <w:rPr>
          <w:rFonts w:ascii="Arial" w:hAnsi="Arial" w:cs="Arial"/>
          <w:sz w:val="22"/>
          <w:szCs w:val="22"/>
        </w:rPr>
        <w:t>The</w:t>
      </w:r>
      <w:r w:rsidR="008C78CB">
        <w:rPr>
          <w:rFonts w:ascii="Arial" w:hAnsi="Arial" w:cs="Arial"/>
          <w:sz w:val="22"/>
          <w:szCs w:val="22"/>
        </w:rPr>
        <w:t xml:space="preserve"> SIB1 </w:t>
      </w:r>
      <w:r w:rsidR="004648D3">
        <w:rPr>
          <w:rFonts w:ascii="Arial" w:hAnsi="Arial" w:cs="Arial"/>
          <w:sz w:val="22"/>
          <w:szCs w:val="22"/>
        </w:rPr>
        <w:t>Offset to Point A, tells the UE where t</w:t>
      </w:r>
      <w:r w:rsidR="00C81E6E">
        <w:rPr>
          <w:rFonts w:ascii="Arial" w:hAnsi="Arial" w:cs="Arial"/>
          <w:sz w:val="22"/>
          <w:szCs w:val="22"/>
        </w:rPr>
        <w:t xml:space="preserve">he lowest in-grid PRB is located.  This is the first PRB within the channel filter.  The </w:t>
      </w:r>
      <w:r w:rsidR="00E10DBB" w:rsidRPr="00B06BC3">
        <w:rPr>
          <w:rFonts w:ascii="Arial" w:hAnsi="Arial" w:cs="Arial"/>
          <w:sz w:val="22"/>
          <w:szCs w:val="22"/>
        </w:rPr>
        <w:t xml:space="preserve">higher layer parameter </w:t>
      </w:r>
      <w:r w:rsidR="00E10DBB" w:rsidRPr="00B06BC3">
        <w:rPr>
          <w:rFonts w:ascii="Arial" w:hAnsi="Arial" w:cs="Arial"/>
          <w:i/>
          <w:sz w:val="22"/>
          <w:szCs w:val="22"/>
        </w:rPr>
        <w:t>carrierBandwidth</w:t>
      </w:r>
      <w:r w:rsidR="00E10DBB">
        <w:rPr>
          <w:rFonts w:ascii="Arial" w:hAnsi="Arial" w:cs="Arial"/>
          <w:i/>
          <w:sz w:val="22"/>
          <w:szCs w:val="22"/>
        </w:rPr>
        <w:t xml:space="preserve"> </w:t>
      </w:r>
      <w:r w:rsidR="00E10DBB">
        <w:rPr>
          <w:rFonts w:ascii="Arial" w:hAnsi="Arial" w:cs="Arial"/>
          <w:iCs/>
          <w:sz w:val="22"/>
          <w:szCs w:val="22"/>
        </w:rPr>
        <w:t>within SIB1 tells the UE how wide to set the Rx filter.</w:t>
      </w:r>
      <w:r w:rsidR="00C76951">
        <w:rPr>
          <w:rFonts w:ascii="Arial" w:hAnsi="Arial" w:cs="Arial"/>
          <w:iCs/>
          <w:sz w:val="22"/>
          <w:szCs w:val="22"/>
        </w:rPr>
        <w:t xml:space="preserve">  In this case, the NW will select the next larger filter for the values of Offset to Point A and </w:t>
      </w:r>
      <w:r w:rsidR="00C76951">
        <w:rPr>
          <w:rFonts w:ascii="Arial" w:hAnsi="Arial" w:cs="Arial"/>
          <w:i/>
          <w:sz w:val="22"/>
          <w:szCs w:val="22"/>
        </w:rPr>
        <w:t>carrierBandwidth.</w:t>
      </w:r>
      <w:r w:rsidR="00FD2C82">
        <w:rPr>
          <w:rFonts w:ascii="Arial" w:hAnsi="Arial" w:cs="Arial"/>
          <w:i/>
          <w:sz w:val="22"/>
          <w:szCs w:val="22"/>
        </w:rPr>
        <w:t xml:space="preserve">  </w:t>
      </w:r>
      <w:r w:rsidR="00E77952">
        <w:rPr>
          <w:rFonts w:ascii="Arial" w:hAnsi="Arial" w:cs="Arial"/>
          <w:iCs/>
          <w:sz w:val="22"/>
          <w:szCs w:val="22"/>
        </w:rPr>
        <w:t xml:space="preserve">The </w:t>
      </w:r>
      <w:r w:rsidR="00FD2C82">
        <w:rPr>
          <w:rFonts w:ascii="Arial" w:hAnsi="Arial" w:cs="Arial"/>
          <w:iCs/>
          <w:sz w:val="22"/>
          <w:szCs w:val="22"/>
        </w:rPr>
        <w:t>NW then</w:t>
      </w:r>
      <w:r w:rsidR="00E77952">
        <w:rPr>
          <w:rFonts w:ascii="Arial" w:hAnsi="Arial" w:cs="Arial"/>
          <w:iCs/>
          <w:sz w:val="22"/>
          <w:szCs w:val="22"/>
        </w:rPr>
        <w:t xml:space="preserve"> </w:t>
      </w:r>
      <w:r w:rsidR="00B63063">
        <w:rPr>
          <w:rFonts w:ascii="Arial" w:hAnsi="Arial" w:cs="Arial"/>
          <w:iCs/>
          <w:sz w:val="22"/>
          <w:szCs w:val="22"/>
        </w:rPr>
        <w:t xml:space="preserve">tells the UE the </w:t>
      </w:r>
      <w:r w:rsidR="00FD2C82">
        <w:rPr>
          <w:rFonts w:ascii="Arial" w:hAnsi="Arial" w:cs="Arial"/>
          <w:iCs/>
          <w:sz w:val="22"/>
          <w:szCs w:val="22"/>
        </w:rPr>
        <w:t xml:space="preserve">size of the BWP to use within </w:t>
      </w:r>
      <w:r w:rsidR="004E5493">
        <w:rPr>
          <w:rFonts w:ascii="Arial" w:hAnsi="Arial" w:cs="Arial"/>
          <w:iCs/>
          <w:sz w:val="22"/>
          <w:szCs w:val="22"/>
        </w:rPr>
        <w:t>the PRB</w:t>
      </w:r>
      <w:r w:rsidR="00BB59EA">
        <w:rPr>
          <w:rFonts w:ascii="Arial" w:hAnsi="Arial" w:cs="Arial"/>
          <w:iCs/>
          <w:sz w:val="22"/>
          <w:szCs w:val="22"/>
        </w:rPr>
        <w:t xml:space="preserve"> grid in terms of PRB start and the number of PRBs to include in the </w:t>
      </w:r>
      <w:r w:rsidR="00D228C7">
        <w:rPr>
          <w:rFonts w:ascii="Arial" w:hAnsi="Arial" w:cs="Arial"/>
          <w:iCs/>
          <w:sz w:val="22"/>
          <w:szCs w:val="22"/>
        </w:rPr>
        <w:t>BWP.</w:t>
      </w:r>
    </w:p>
    <w:p w14:paraId="23428F1E" w14:textId="283BCF1A" w:rsidR="00A002C4" w:rsidRPr="0053083C" w:rsidRDefault="00247B38" w:rsidP="00345921">
      <w:pPr>
        <w:pStyle w:val="ListParagraph"/>
        <w:ind w:left="0"/>
        <w:rPr>
          <w:rFonts w:ascii="Arial" w:hAnsi="Arial" w:cs="Arial"/>
          <w:sz w:val="22"/>
          <w:szCs w:val="22"/>
        </w:rPr>
      </w:pPr>
      <w:r w:rsidRPr="0053083C">
        <w:rPr>
          <w:rFonts w:ascii="Arial" w:hAnsi="Arial" w:cs="Arial"/>
          <w:sz w:val="22"/>
          <w:szCs w:val="22"/>
        </w:rPr>
        <w:lastRenderedPageBreak/>
        <w:t>After receiving th</w:t>
      </w:r>
      <w:r w:rsidR="00112BF4">
        <w:rPr>
          <w:rFonts w:ascii="Arial" w:hAnsi="Arial" w:cs="Arial"/>
          <w:sz w:val="22"/>
          <w:szCs w:val="22"/>
        </w:rPr>
        <w:t>is information in SIB1</w:t>
      </w:r>
      <w:r w:rsidR="00047B62">
        <w:rPr>
          <w:rFonts w:ascii="Arial" w:hAnsi="Arial" w:cs="Arial"/>
          <w:sz w:val="22"/>
          <w:szCs w:val="22"/>
        </w:rPr>
        <w:t xml:space="preserve">, </w:t>
      </w:r>
      <w:r w:rsidRPr="0053083C">
        <w:rPr>
          <w:rFonts w:ascii="Arial" w:hAnsi="Arial" w:cs="Arial"/>
          <w:sz w:val="22"/>
          <w:szCs w:val="22"/>
        </w:rPr>
        <w:t xml:space="preserve">the UE </w:t>
      </w:r>
      <w:r w:rsidR="00E25CB4" w:rsidRPr="0053083C">
        <w:rPr>
          <w:rFonts w:ascii="Arial" w:hAnsi="Arial" w:cs="Arial"/>
          <w:sz w:val="22"/>
          <w:szCs w:val="22"/>
        </w:rPr>
        <w:t xml:space="preserve">has sufficient information to locate the CC, set the filter </w:t>
      </w:r>
      <w:r w:rsidR="00AA40A2" w:rsidRPr="0053083C">
        <w:rPr>
          <w:rFonts w:ascii="Arial" w:hAnsi="Arial" w:cs="Arial"/>
          <w:sz w:val="22"/>
          <w:szCs w:val="22"/>
        </w:rPr>
        <w:t xml:space="preserve">to the next wider BW, and </w:t>
      </w:r>
      <w:r w:rsidR="00D228C7">
        <w:rPr>
          <w:rFonts w:ascii="Arial" w:hAnsi="Arial" w:cs="Arial"/>
          <w:sz w:val="22"/>
          <w:szCs w:val="22"/>
        </w:rPr>
        <w:t>to know which</w:t>
      </w:r>
      <w:r w:rsidR="00E57CAD" w:rsidRPr="0053083C">
        <w:rPr>
          <w:rFonts w:ascii="Arial" w:hAnsi="Arial" w:cs="Arial"/>
          <w:sz w:val="22"/>
          <w:szCs w:val="22"/>
        </w:rPr>
        <w:t xml:space="preserve"> PRBs</w:t>
      </w:r>
      <w:r w:rsidR="00D228C7">
        <w:rPr>
          <w:rFonts w:ascii="Arial" w:hAnsi="Arial" w:cs="Arial"/>
          <w:sz w:val="22"/>
          <w:szCs w:val="22"/>
        </w:rPr>
        <w:t xml:space="preserve"> to keep</w:t>
      </w:r>
      <w:r w:rsidR="00CB5485" w:rsidRPr="0053083C">
        <w:rPr>
          <w:rFonts w:ascii="Arial" w:hAnsi="Arial" w:cs="Arial"/>
          <w:sz w:val="22"/>
          <w:szCs w:val="22"/>
        </w:rPr>
        <w:t xml:space="preserve"> [9]</w:t>
      </w:r>
      <w:r w:rsidR="00E57CAD" w:rsidRPr="0053083C">
        <w:rPr>
          <w:rFonts w:ascii="Arial" w:hAnsi="Arial" w:cs="Arial"/>
          <w:sz w:val="22"/>
          <w:szCs w:val="22"/>
        </w:rPr>
        <w:t>.</w:t>
      </w:r>
    </w:p>
    <w:p w14:paraId="566E1643" w14:textId="5858F270" w:rsidR="00E57CAD" w:rsidRPr="0053083C" w:rsidRDefault="00E57CAD" w:rsidP="00345921">
      <w:pPr>
        <w:pStyle w:val="ListParagraph"/>
        <w:ind w:left="0"/>
        <w:rPr>
          <w:rFonts w:ascii="Arial" w:hAnsi="Arial" w:cs="Arial"/>
          <w:sz w:val="22"/>
          <w:szCs w:val="22"/>
        </w:rPr>
      </w:pPr>
    </w:p>
    <w:p w14:paraId="67599451" w14:textId="2ADEC1B9" w:rsidR="00E57CAD" w:rsidRPr="0053083C" w:rsidRDefault="00E57CAD" w:rsidP="00345921">
      <w:pPr>
        <w:pStyle w:val="ListParagraph"/>
        <w:ind w:left="0"/>
        <w:rPr>
          <w:rFonts w:ascii="Arial" w:hAnsi="Arial" w:cs="Arial"/>
          <w:sz w:val="22"/>
          <w:szCs w:val="22"/>
        </w:rPr>
      </w:pPr>
      <w:r w:rsidRPr="0053083C">
        <w:rPr>
          <w:rFonts w:ascii="Arial" w:hAnsi="Arial" w:cs="Arial"/>
          <w:sz w:val="22"/>
          <w:szCs w:val="22"/>
        </w:rPr>
        <w:t xml:space="preserve">As an example, in Figure </w:t>
      </w:r>
      <w:r w:rsidR="005A7382">
        <w:rPr>
          <w:rFonts w:ascii="Arial" w:hAnsi="Arial" w:cs="Arial"/>
          <w:sz w:val="22"/>
          <w:szCs w:val="22"/>
        </w:rPr>
        <w:t>2</w:t>
      </w:r>
      <w:r w:rsidRPr="0053083C">
        <w:rPr>
          <w:rFonts w:ascii="Arial" w:hAnsi="Arial" w:cs="Arial"/>
          <w:sz w:val="22"/>
          <w:szCs w:val="22"/>
        </w:rPr>
        <w:t>,</w:t>
      </w:r>
      <w:r w:rsidR="00C63BF3" w:rsidRPr="0053083C">
        <w:rPr>
          <w:rFonts w:ascii="Arial" w:hAnsi="Arial" w:cs="Arial"/>
          <w:sz w:val="22"/>
          <w:szCs w:val="22"/>
        </w:rPr>
        <w:t xml:space="preserve"> the NW </w:t>
      </w:r>
      <w:r w:rsidR="003B6417" w:rsidRPr="0053083C">
        <w:rPr>
          <w:rFonts w:ascii="Arial" w:hAnsi="Arial" w:cs="Arial"/>
          <w:sz w:val="22"/>
          <w:szCs w:val="22"/>
        </w:rPr>
        <w:t>sets up a 7MHz Irregular</w:t>
      </w:r>
      <w:r w:rsidR="00BB1427">
        <w:rPr>
          <w:rFonts w:ascii="Arial" w:hAnsi="Arial" w:cs="Arial"/>
          <w:sz w:val="22"/>
          <w:szCs w:val="22"/>
        </w:rPr>
        <w:t xml:space="preserve"> </w:t>
      </w:r>
      <w:r w:rsidR="003B6417" w:rsidRPr="0053083C">
        <w:rPr>
          <w:rFonts w:ascii="Arial" w:hAnsi="Arial" w:cs="Arial"/>
          <w:sz w:val="22"/>
          <w:szCs w:val="22"/>
        </w:rPr>
        <w:t xml:space="preserve">BW on a </w:t>
      </w:r>
      <w:r w:rsidR="0053083C">
        <w:rPr>
          <w:rFonts w:ascii="Arial" w:hAnsi="Arial" w:cs="Arial"/>
          <w:sz w:val="22"/>
          <w:szCs w:val="22"/>
        </w:rPr>
        <w:t xml:space="preserve">Legacy </w:t>
      </w:r>
      <w:r w:rsidR="007F3D06" w:rsidRPr="0053083C">
        <w:rPr>
          <w:rFonts w:ascii="Arial" w:hAnsi="Arial" w:cs="Arial"/>
          <w:sz w:val="22"/>
          <w:szCs w:val="22"/>
        </w:rPr>
        <w:t>UE</w:t>
      </w:r>
      <w:r w:rsidR="00647C55" w:rsidRPr="0053083C">
        <w:rPr>
          <w:rFonts w:ascii="Arial" w:hAnsi="Arial" w:cs="Arial"/>
          <w:sz w:val="22"/>
          <w:szCs w:val="22"/>
        </w:rPr>
        <w:t>.</w:t>
      </w:r>
      <w:r w:rsidR="00CD27D4" w:rsidRPr="0053083C">
        <w:rPr>
          <w:rFonts w:ascii="Arial" w:hAnsi="Arial" w:cs="Arial"/>
          <w:sz w:val="22"/>
          <w:szCs w:val="22"/>
        </w:rPr>
        <w:t xml:space="preserve">  When switching to BWP#1, the UE adjusts </w:t>
      </w:r>
      <w:r w:rsidR="00E07F0F" w:rsidRPr="0053083C">
        <w:rPr>
          <w:rFonts w:ascii="Arial" w:hAnsi="Arial" w:cs="Arial"/>
          <w:sz w:val="22"/>
          <w:szCs w:val="22"/>
        </w:rPr>
        <w:t>its</w:t>
      </w:r>
      <w:r w:rsidR="00A73779" w:rsidRPr="0053083C">
        <w:rPr>
          <w:rFonts w:ascii="Arial" w:hAnsi="Arial" w:cs="Arial"/>
          <w:sz w:val="22"/>
          <w:szCs w:val="22"/>
        </w:rPr>
        <w:t xml:space="preserve"> CC</w:t>
      </w:r>
      <w:r w:rsidR="002B74E8" w:rsidRPr="0053083C">
        <w:rPr>
          <w:rFonts w:ascii="Arial" w:hAnsi="Arial" w:cs="Arial"/>
          <w:sz w:val="22"/>
          <w:szCs w:val="22"/>
        </w:rPr>
        <w:t xml:space="preserve"> frequency</w:t>
      </w:r>
      <w:r w:rsidR="00A73779" w:rsidRPr="0053083C">
        <w:rPr>
          <w:rFonts w:ascii="Arial" w:hAnsi="Arial" w:cs="Arial"/>
          <w:sz w:val="22"/>
          <w:szCs w:val="22"/>
        </w:rPr>
        <w:t xml:space="preserve">, </w:t>
      </w:r>
      <w:r w:rsidR="002B74E8" w:rsidRPr="0053083C">
        <w:rPr>
          <w:rFonts w:ascii="Arial" w:hAnsi="Arial" w:cs="Arial"/>
          <w:sz w:val="22"/>
          <w:szCs w:val="22"/>
        </w:rPr>
        <w:t>sets</w:t>
      </w:r>
      <w:r w:rsidR="001642D7" w:rsidRPr="0053083C">
        <w:rPr>
          <w:rFonts w:ascii="Arial" w:hAnsi="Arial" w:cs="Arial"/>
          <w:sz w:val="22"/>
          <w:szCs w:val="22"/>
        </w:rPr>
        <w:t xml:space="preserve"> the</w:t>
      </w:r>
      <w:r w:rsidR="002B74E8" w:rsidRPr="0053083C">
        <w:rPr>
          <w:rFonts w:ascii="Arial" w:hAnsi="Arial" w:cs="Arial"/>
          <w:sz w:val="22"/>
          <w:szCs w:val="22"/>
        </w:rPr>
        <w:t xml:space="preserve"> </w:t>
      </w:r>
      <w:r w:rsidR="00A73779" w:rsidRPr="0053083C">
        <w:rPr>
          <w:rFonts w:ascii="Arial" w:hAnsi="Arial" w:cs="Arial"/>
          <w:sz w:val="22"/>
          <w:szCs w:val="22"/>
        </w:rPr>
        <w:t xml:space="preserve">filter BW to the next wider CBW, </w:t>
      </w:r>
      <w:r w:rsidR="00047B62">
        <w:rPr>
          <w:rFonts w:ascii="Arial" w:hAnsi="Arial" w:cs="Arial"/>
          <w:sz w:val="22"/>
          <w:szCs w:val="22"/>
        </w:rPr>
        <w:t xml:space="preserve">10 MHz, </w:t>
      </w:r>
      <w:r w:rsidR="002B74E8" w:rsidRPr="0053083C">
        <w:rPr>
          <w:rFonts w:ascii="Arial" w:hAnsi="Arial" w:cs="Arial"/>
          <w:sz w:val="22"/>
          <w:szCs w:val="22"/>
        </w:rPr>
        <w:t xml:space="preserve">and </w:t>
      </w:r>
      <w:r w:rsidR="00576D58" w:rsidRPr="0053083C">
        <w:rPr>
          <w:rFonts w:ascii="Arial" w:hAnsi="Arial" w:cs="Arial"/>
          <w:sz w:val="22"/>
          <w:szCs w:val="22"/>
        </w:rPr>
        <w:t xml:space="preserve">sets the PHY to </w:t>
      </w:r>
      <w:r w:rsidR="0053083C">
        <w:rPr>
          <w:rFonts w:ascii="Arial" w:hAnsi="Arial" w:cs="Arial"/>
          <w:sz w:val="22"/>
          <w:szCs w:val="22"/>
        </w:rPr>
        <w:t>use</w:t>
      </w:r>
      <w:r w:rsidR="0053083C" w:rsidRPr="0053083C">
        <w:rPr>
          <w:rFonts w:ascii="Arial" w:hAnsi="Arial" w:cs="Arial"/>
          <w:sz w:val="22"/>
          <w:szCs w:val="22"/>
        </w:rPr>
        <w:t xml:space="preserve"> </w:t>
      </w:r>
      <w:r w:rsidR="00576D58" w:rsidRPr="0053083C">
        <w:rPr>
          <w:rFonts w:ascii="Arial" w:hAnsi="Arial" w:cs="Arial"/>
          <w:sz w:val="22"/>
          <w:szCs w:val="22"/>
        </w:rPr>
        <w:t>the BWP</w:t>
      </w:r>
      <w:r w:rsidR="0028092A" w:rsidRPr="0053083C">
        <w:rPr>
          <w:rFonts w:ascii="Arial" w:hAnsi="Arial" w:cs="Arial"/>
          <w:sz w:val="22"/>
          <w:szCs w:val="22"/>
        </w:rPr>
        <w:t>#1</w:t>
      </w:r>
      <w:r w:rsidR="00576D58" w:rsidRPr="0053083C">
        <w:rPr>
          <w:rFonts w:ascii="Arial" w:hAnsi="Arial" w:cs="Arial"/>
          <w:sz w:val="22"/>
          <w:szCs w:val="22"/>
        </w:rPr>
        <w:t xml:space="preserve"> RBs (blue)</w:t>
      </w:r>
      <w:r w:rsidR="0053083C">
        <w:rPr>
          <w:rFonts w:ascii="Arial" w:hAnsi="Arial" w:cs="Arial"/>
          <w:sz w:val="22"/>
          <w:szCs w:val="22"/>
        </w:rPr>
        <w:t xml:space="preserve">.  </w:t>
      </w:r>
    </w:p>
    <w:p w14:paraId="7E7D80C9" w14:textId="2FC2A36B" w:rsidR="00C63BF3" w:rsidRPr="0053083C" w:rsidRDefault="00C63BF3" w:rsidP="00345921">
      <w:pPr>
        <w:pStyle w:val="ListParagraph"/>
        <w:ind w:left="0"/>
        <w:rPr>
          <w:rFonts w:ascii="Arial" w:hAnsi="Arial" w:cs="Arial"/>
          <w:sz w:val="22"/>
          <w:szCs w:val="22"/>
        </w:rPr>
      </w:pPr>
    </w:p>
    <w:p w14:paraId="15D18294" w14:textId="3EBAAD6D" w:rsidR="00020C04" w:rsidRPr="0053083C" w:rsidRDefault="00330C16" w:rsidP="00EE6A75">
      <w:pPr>
        <w:pStyle w:val="ListParagraph"/>
        <w:keepNext/>
        <w:ind w:left="270"/>
      </w:pPr>
      <w:r w:rsidRPr="00330C16">
        <w:rPr>
          <w:noProof/>
        </w:rPr>
        <w:drawing>
          <wp:inline distT="0" distB="0" distL="0" distR="0" wp14:anchorId="096927E8" wp14:editId="60706385">
            <wp:extent cx="6122035" cy="22364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2236470"/>
                    </a:xfrm>
                    <a:prstGeom prst="rect">
                      <a:avLst/>
                    </a:prstGeom>
                    <a:noFill/>
                    <a:ln>
                      <a:noFill/>
                    </a:ln>
                  </pic:spPr>
                </pic:pic>
              </a:graphicData>
            </a:graphic>
          </wp:inline>
        </w:drawing>
      </w:r>
    </w:p>
    <w:p w14:paraId="59041836" w14:textId="4017086B" w:rsidR="00C63BF3" w:rsidRPr="00D40EA4" w:rsidRDefault="00020C04" w:rsidP="00EE6A75">
      <w:pPr>
        <w:pStyle w:val="Caption"/>
        <w:jc w:val="center"/>
        <w:rPr>
          <w:rFonts w:ascii="Arial" w:hAnsi="Arial" w:cs="Arial"/>
          <w:sz w:val="22"/>
          <w:szCs w:val="22"/>
        </w:rPr>
      </w:pPr>
      <w:r w:rsidRPr="0053083C">
        <w:t xml:space="preserve">Figure </w:t>
      </w:r>
      <w:r w:rsidR="00BB1427">
        <w:t>2</w:t>
      </w:r>
      <w:r w:rsidR="00BB1427" w:rsidRPr="0053083C">
        <w:t xml:space="preserve"> </w:t>
      </w:r>
      <w:r w:rsidRPr="0053083C">
        <w:t xml:space="preserve">– Example signalling for the NW </w:t>
      </w:r>
      <w:r w:rsidR="003B400D" w:rsidRPr="0053083C">
        <w:t>setting up</w:t>
      </w:r>
      <w:r w:rsidRPr="0053083C">
        <w:t xml:space="preserve"> 7MHz Irregular</w:t>
      </w:r>
      <w:r w:rsidR="00BB1427">
        <w:t xml:space="preserve"> </w:t>
      </w:r>
      <w:r w:rsidRPr="0053083C">
        <w:t xml:space="preserve">BW </w:t>
      </w:r>
      <w:r w:rsidR="003A0B3D" w:rsidRPr="0053083C">
        <w:t xml:space="preserve">in the </w:t>
      </w:r>
      <w:proofErr w:type="spellStart"/>
      <w:r w:rsidR="003A0B3D" w:rsidRPr="0053083C">
        <w:t>center</w:t>
      </w:r>
      <w:proofErr w:type="spellEnd"/>
      <w:r w:rsidR="003A0B3D" w:rsidRPr="0053083C">
        <w:t xml:space="preserve"> of the CBW, </w:t>
      </w:r>
      <w:r w:rsidR="003B400D" w:rsidRPr="0053083C">
        <w:t>on a capable UE.</w:t>
      </w:r>
    </w:p>
    <w:p w14:paraId="2B72C322" w14:textId="2A7426F7" w:rsidR="00D644B5" w:rsidRDefault="00D644B5" w:rsidP="00D644B5">
      <w:pPr>
        <w:pStyle w:val="Heading2"/>
      </w:pPr>
      <w:r>
        <w:t>2</w:t>
      </w:r>
      <w:r w:rsidRPr="00F67EF5">
        <w:t>.</w:t>
      </w:r>
      <w:r>
        <w:t>3</w:t>
      </w:r>
      <w:r w:rsidRPr="00F67EF5">
        <w:tab/>
      </w:r>
      <w:r w:rsidR="00EF6C12">
        <w:t xml:space="preserve">Improving the </w:t>
      </w:r>
      <w:r w:rsidR="000F3455">
        <w:t xml:space="preserve">ACS </w:t>
      </w:r>
      <w:r w:rsidR="00EF6C12">
        <w:t>Blocker Issue</w:t>
      </w:r>
    </w:p>
    <w:p w14:paraId="07E18719" w14:textId="6D5912E5" w:rsidR="00A45B26" w:rsidRPr="00D43ED3" w:rsidRDefault="00A34AD4" w:rsidP="00D644B5">
      <w:pPr>
        <w:rPr>
          <w:rFonts w:ascii="Arial" w:hAnsi="Arial" w:cs="Arial"/>
          <w:sz w:val="22"/>
          <w:szCs w:val="22"/>
        </w:rPr>
      </w:pPr>
      <w:r>
        <w:rPr>
          <w:rFonts w:ascii="Arial" w:hAnsi="Arial" w:cs="Arial"/>
          <w:sz w:val="22"/>
          <w:szCs w:val="22"/>
        </w:rPr>
        <w:t xml:space="preserve">When the </w:t>
      </w:r>
      <w:r w:rsidR="009E18A7">
        <w:rPr>
          <w:rFonts w:ascii="Arial" w:hAnsi="Arial" w:cs="Arial"/>
          <w:sz w:val="22"/>
          <w:szCs w:val="22"/>
        </w:rPr>
        <w:t>network operator is aware of poten</w:t>
      </w:r>
      <w:r>
        <w:rPr>
          <w:rFonts w:ascii="Arial" w:hAnsi="Arial" w:cs="Arial"/>
          <w:sz w:val="22"/>
          <w:szCs w:val="22"/>
        </w:rPr>
        <w:t>tial blockers</w:t>
      </w:r>
      <w:r w:rsidR="008F331A">
        <w:rPr>
          <w:rFonts w:ascii="Arial" w:hAnsi="Arial" w:cs="Arial"/>
          <w:sz w:val="22"/>
          <w:szCs w:val="22"/>
        </w:rPr>
        <w:t xml:space="preserve"> that could degrade ACS performance,</w:t>
      </w:r>
      <w:r w:rsidR="00E03E68">
        <w:rPr>
          <w:rFonts w:ascii="Arial" w:hAnsi="Arial" w:cs="Arial"/>
          <w:sz w:val="22"/>
          <w:szCs w:val="22"/>
        </w:rPr>
        <w:t xml:space="preserve"> the UE is capable of</w:t>
      </w:r>
      <w:r w:rsidR="00E80E35">
        <w:rPr>
          <w:rFonts w:ascii="Arial" w:hAnsi="Arial" w:cs="Arial"/>
          <w:sz w:val="22"/>
          <w:szCs w:val="22"/>
        </w:rPr>
        <w:t xml:space="preserve"> offsetting it’s CC to utilize a</w:t>
      </w:r>
      <w:r w:rsidR="00D669A6">
        <w:rPr>
          <w:rFonts w:ascii="Arial" w:hAnsi="Arial" w:cs="Arial"/>
          <w:sz w:val="22"/>
          <w:szCs w:val="22"/>
        </w:rPr>
        <w:t>n</w:t>
      </w:r>
      <w:r w:rsidR="00E80E35">
        <w:rPr>
          <w:rFonts w:ascii="Arial" w:hAnsi="Arial" w:cs="Arial"/>
          <w:sz w:val="22"/>
          <w:szCs w:val="22"/>
        </w:rPr>
        <w:t xml:space="preserve"> </w:t>
      </w:r>
      <w:r w:rsidR="008B513B">
        <w:rPr>
          <w:rFonts w:ascii="Arial" w:hAnsi="Arial" w:cs="Arial"/>
          <w:sz w:val="22"/>
          <w:szCs w:val="22"/>
        </w:rPr>
        <w:t>off-centre</w:t>
      </w:r>
      <w:r w:rsidR="00E80E35">
        <w:rPr>
          <w:rFonts w:ascii="Arial" w:hAnsi="Arial" w:cs="Arial"/>
          <w:sz w:val="22"/>
          <w:szCs w:val="22"/>
        </w:rPr>
        <w:t xml:space="preserve"> portion of </w:t>
      </w:r>
      <w:r w:rsidR="00E07F0F">
        <w:rPr>
          <w:rFonts w:ascii="Arial" w:hAnsi="Arial" w:cs="Arial"/>
          <w:sz w:val="22"/>
          <w:szCs w:val="22"/>
        </w:rPr>
        <w:t>its</w:t>
      </w:r>
      <w:r w:rsidR="00E80E35">
        <w:rPr>
          <w:rFonts w:ascii="Arial" w:hAnsi="Arial" w:cs="Arial"/>
          <w:sz w:val="22"/>
          <w:szCs w:val="22"/>
        </w:rPr>
        <w:t xml:space="preserve"> PRBs </w:t>
      </w:r>
      <w:r w:rsidR="00863269">
        <w:rPr>
          <w:rFonts w:ascii="Arial" w:hAnsi="Arial" w:cs="Arial"/>
          <w:sz w:val="22"/>
          <w:szCs w:val="22"/>
        </w:rPr>
        <w:t>for</w:t>
      </w:r>
      <w:r w:rsidR="00994730">
        <w:rPr>
          <w:rFonts w:ascii="Arial" w:hAnsi="Arial" w:cs="Arial"/>
          <w:sz w:val="22"/>
          <w:szCs w:val="22"/>
        </w:rPr>
        <w:t xml:space="preserve"> the desired spectrum.</w:t>
      </w:r>
      <w:r w:rsidR="004B5884">
        <w:rPr>
          <w:rFonts w:ascii="Arial" w:hAnsi="Arial" w:cs="Arial"/>
          <w:sz w:val="22"/>
          <w:szCs w:val="22"/>
        </w:rPr>
        <w:t xml:space="preserve">  This allows the </w:t>
      </w:r>
      <w:r w:rsidR="00D13E61">
        <w:rPr>
          <w:rFonts w:ascii="Arial" w:hAnsi="Arial" w:cs="Arial"/>
          <w:sz w:val="22"/>
          <w:szCs w:val="22"/>
        </w:rPr>
        <w:t>UE</w:t>
      </w:r>
      <w:r w:rsidR="00822A2A">
        <w:rPr>
          <w:rFonts w:ascii="Arial" w:hAnsi="Arial" w:cs="Arial"/>
          <w:sz w:val="22"/>
          <w:szCs w:val="22"/>
        </w:rPr>
        <w:t>’s</w:t>
      </w:r>
      <w:r w:rsidR="00D13E61">
        <w:rPr>
          <w:rFonts w:ascii="Arial" w:hAnsi="Arial" w:cs="Arial"/>
          <w:sz w:val="22"/>
          <w:szCs w:val="22"/>
        </w:rPr>
        <w:t xml:space="preserve"> existing filter to fully </w:t>
      </w:r>
      <w:r w:rsidR="00B20ED8">
        <w:rPr>
          <w:rFonts w:ascii="Arial" w:hAnsi="Arial" w:cs="Arial"/>
          <w:sz w:val="22"/>
          <w:szCs w:val="22"/>
        </w:rPr>
        <w:t>eliminate blocker energy on one side</w:t>
      </w:r>
      <w:r w:rsidR="00822A2A">
        <w:rPr>
          <w:rFonts w:ascii="Arial" w:hAnsi="Arial" w:cs="Arial"/>
          <w:sz w:val="22"/>
          <w:szCs w:val="22"/>
        </w:rPr>
        <w:t>, as if the UE had a custom filter</w:t>
      </w:r>
      <w:r w:rsidR="00863269">
        <w:rPr>
          <w:rFonts w:ascii="Arial" w:hAnsi="Arial" w:cs="Arial"/>
          <w:sz w:val="22"/>
          <w:szCs w:val="22"/>
        </w:rPr>
        <w:t xml:space="preserve"> of the irregular BW</w:t>
      </w:r>
      <w:r w:rsidR="00EB3650">
        <w:rPr>
          <w:rFonts w:ascii="Arial" w:hAnsi="Arial" w:cs="Arial"/>
          <w:sz w:val="22"/>
          <w:szCs w:val="22"/>
        </w:rPr>
        <w:t xml:space="preserve"> on one side</w:t>
      </w:r>
      <w:r w:rsidR="00822A2A">
        <w:rPr>
          <w:rFonts w:ascii="Arial" w:hAnsi="Arial" w:cs="Arial"/>
          <w:sz w:val="22"/>
          <w:szCs w:val="22"/>
        </w:rPr>
        <w:t>.</w:t>
      </w:r>
      <w:r w:rsidR="006D029A">
        <w:rPr>
          <w:rFonts w:ascii="Arial" w:hAnsi="Arial" w:cs="Arial"/>
          <w:sz w:val="22"/>
          <w:szCs w:val="22"/>
        </w:rPr>
        <w:t xml:space="preserve"> </w:t>
      </w:r>
      <w:r w:rsidR="00BB1427">
        <w:rPr>
          <w:rFonts w:ascii="Arial" w:hAnsi="Arial" w:cs="Arial"/>
          <w:sz w:val="22"/>
          <w:szCs w:val="22"/>
        </w:rPr>
        <w:t xml:space="preserve">For instance, the </w:t>
      </w:r>
      <w:proofErr w:type="spellStart"/>
      <w:r w:rsidR="00DF28BC">
        <w:rPr>
          <w:rFonts w:ascii="Arial" w:hAnsi="Arial" w:cs="Arial"/>
          <w:sz w:val="22"/>
          <w:szCs w:val="22"/>
        </w:rPr>
        <w:t>gNB</w:t>
      </w:r>
      <w:proofErr w:type="spellEnd"/>
      <w:r w:rsidR="00DF28BC">
        <w:rPr>
          <w:rFonts w:ascii="Arial" w:hAnsi="Arial" w:cs="Arial"/>
          <w:sz w:val="22"/>
          <w:szCs w:val="22"/>
        </w:rPr>
        <w:t xml:space="preserve"> </w:t>
      </w:r>
      <w:r w:rsidR="00BB1427">
        <w:rPr>
          <w:rFonts w:ascii="Arial" w:hAnsi="Arial" w:cs="Arial"/>
          <w:sz w:val="22"/>
          <w:szCs w:val="22"/>
        </w:rPr>
        <w:t xml:space="preserve">may provide </w:t>
      </w:r>
      <w:r w:rsidR="00DF28BC">
        <w:rPr>
          <w:rFonts w:ascii="Arial" w:hAnsi="Arial" w:cs="Arial"/>
          <w:sz w:val="22"/>
          <w:szCs w:val="22"/>
        </w:rPr>
        <w:t xml:space="preserve">certain higher layer network </w:t>
      </w:r>
      <w:r w:rsidR="00BB1427">
        <w:rPr>
          <w:rFonts w:ascii="Arial" w:hAnsi="Arial" w:cs="Arial"/>
          <w:sz w:val="22"/>
          <w:szCs w:val="22"/>
        </w:rPr>
        <w:t>assistance</w:t>
      </w:r>
      <w:r w:rsidR="000E6278">
        <w:rPr>
          <w:rFonts w:ascii="Arial" w:hAnsi="Arial" w:cs="Arial"/>
          <w:sz w:val="22"/>
          <w:szCs w:val="22"/>
        </w:rPr>
        <w:t xml:space="preserve"> to the UE </w:t>
      </w:r>
      <w:r w:rsidR="00DF28BC">
        <w:rPr>
          <w:rFonts w:ascii="Arial" w:hAnsi="Arial" w:cs="Arial"/>
          <w:sz w:val="22"/>
          <w:szCs w:val="22"/>
        </w:rPr>
        <w:t>on the possible location of the blocker signal with respect to th</w:t>
      </w:r>
      <w:r w:rsidR="0004520D">
        <w:rPr>
          <w:rFonts w:ascii="Arial" w:hAnsi="Arial" w:cs="Arial"/>
          <w:sz w:val="22"/>
          <w:szCs w:val="22"/>
        </w:rPr>
        <w:t xml:space="preserve">e UE CBW (e.g., inform that blocker signal is located </w:t>
      </w:r>
      <w:r w:rsidR="007154C0">
        <w:rPr>
          <w:rFonts w:ascii="Arial" w:hAnsi="Arial" w:cs="Arial"/>
          <w:sz w:val="22"/>
          <w:szCs w:val="22"/>
        </w:rPr>
        <w:t>the left or right side of the wanted signal spectrum).</w:t>
      </w:r>
      <w:r w:rsidR="00BB1427">
        <w:rPr>
          <w:rFonts w:ascii="Arial" w:hAnsi="Arial" w:cs="Arial"/>
          <w:sz w:val="22"/>
          <w:szCs w:val="22"/>
        </w:rPr>
        <w:t xml:space="preserve"> </w:t>
      </w:r>
      <w:r w:rsidR="006D029A">
        <w:rPr>
          <w:rFonts w:ascii="Arial" w:hAnsi="Arial" w:cs="Arial"/>
          <w:sz w:val="22"/>
          <w:szCs w:val="22"/>
        </w:rPr>
        <w:t xml:space="preserve"> </w:t>
      </w:r>
    </w:p>
    <w:p w14:paraId="63A97BB1" w14:textId="22E9F619" w:rsidR="00B3255A" w:rsidRDefault="00B3255A" w:rsidP="00D644B5">
      <w:pPr>
        <w:rPr>
          <w:rFonts w:ascii="Arial" w:hAnsi="Arial" w:cs="Arial"/>
          <w:sz w:val="22"/>
          <w:szCs w:val="22"/>
        </w:rPr>
      </w:pPr>
      <w:r w:rsidRPr="00B3255A">
        <w:rPr>
          <w:rFonts w:ascii="Arial" w:hAnsi="Arial" w:cs="Arial"/>
          <w:i/>
          <w:iCs/>
          <w:sz w:val="22"/>
          <w:szCs w:val="22"/>
          <w:lang w:val="en-US"/>
        </w:rPr>
        <w:t>P</w:t>
      </w:r>
      <w:r>
        <w:rPr>
          <w:rFonts w:ascii="Arial" w:hAnsi="Arial" w:cs="Arial"/>
          <w:i/>
          <w:iCs/>
          <w:sz w:val="22"/>
          <w:szCs w:val="22"/>
          <w:lang w:val="en-US"/>
        </w:rPr>
        <w:t xml:space="preserve">roposal </w:t>
      </w:r>
      <w:r w:rsidR="007154C0">
        <w:rPr>
          <w:rFonts w:ascii="Arial" w:hAnsi="Arial" w:cs="Arial"/>
          <w:i/>
          <w:iCs/>
          <w:sz w:val="22"/>
          <w:szCs w:val="22"/>
          <w:lang w:val="en-US"/>
        </w:rPr>
        <w:t>1</w:t>
      </w:r>
      <w:r w:rsidRPr="00B3255A">
        <w:rPr>
          <w:rFonts w:ascii="Arial" w:hAnsi="Arial" w:cs="Arial"/>
          <w:i/>
          <w:iCs/>
          <w:sz w:val="22"/>
          <w:szCs w:val="22"/>
          <w:lang w:val="en-US"/>
        </w:rPr>
        <w:t>: In many cases, the NW is aware of certain blockers located adjacent to the left or right of the operator.  For these cases, the NW should</w:t>
      </w:r>
      <w:r w:rsidR="00FF19F9">
        <w:rPr>
          <w:rFonts w:ascii="Arial" w:hAnsi="Arial" w:cs="Arial"/>
          <w:i/>
          <w:iCs/>
          <w:sz w:val="22"/>
          <w:szCs w:val="22"/>
          <w:lang w:val="en-US"/>
        </w:rPr>
        <w:t xml:space="preserve"> </w:t>
      </w:r>
      <w:proofErr w:type="gramStart"/>
      <w:r w:rsidR="007154C0">
        <w:rPr>
          <w:rFonts w:ascii="Arial" w:hAnsi="Arial" w:cs="Arial"/>
          <w:i/>
          <w:iCs/>
          <w:sz w:val="22"/>
          <w:szCs w:val="22"/>
          <w:lang w:val="en-US"/>
        </w:rPr>
        <w:t>provide assistance to</w:t>
      </w:r>
      <w:proofErr w:type="gramEnd"/>
      <w:r w:rsidR="007154C0">
        <w:rPr>
          <w:rFonts w:ascii="Arial" w:hAnsi="Arial" w:cs="Arial"/>
          <w:i/>
          <w:iCs/>
          <w:sz w:val="22"/>
          <w:szCs w:val="22"/>
          <w:lang w:val="en-US"/>
        </w:rPr>
        <w:t xml:space="preserve"> the UE on </w:t>
      </w:r>
      <w:r w:rsidR="00BD0EDC">
        <w:rPr>
          <w:rFonts w:ascii="Arial" w:hAnsi="Arial" w:cs="Arial"/>
          <w:i/>
          <w:iCs/>
          <w:sz w:val="22"/>
          <w:szCs w:val="22"/>
          <w:lang w:val="en-US"/>
        </w:rPr>
        <w:t xml:space="preserve">the </w:t>
      </w:r>
      <w:r w:rsidR="00856811">
        <w:rPr>
          <w:rFonts w:ascii="Arial" w:hAnsi="Arial" w:cs="Arial"/>
          <w:i/>
          <w:iCs/>
          <w:sz w:val="22"/>
          <w:szCs w:val="22"/>
          <w:lang w:val="en-US"/>
        </w:rPr>
        <w:t>b</w:t>
      </w:r>
      <w:r w:rsidR="00206BED">
        <w:rPr>
          <w:rFonts w:ascii="Arial" w:hAnsi="Arial" w:cs="Arial"/>
          <w:i/>
          <w:iCs/>
          <w:sz w:val="22"/>
          <w:szCs w:val="22"/>
          <w:lang w:val="en-US"/>
        </w:rPr>
        <w:t>locker</w:t>
      </w:r>
      <w:r w:rsidR="00856811">
        <w:rPr>
          <w:rFonts w:ascii="Arial" w:hAnsi="Arial" w:cs="Arial"/>
          <w:i/>
          <w:iCs/>
          <w:sz w:val="22"/>
          <w:szCs w:val="22"/>
          <w:lang w:val="en-US"/>
        </w:rPr>
        <w:t xml:space="preserve"> l</w:t>
      </w:r>
      <w:r w:rsidR="00206BED">
        <w:rPr>
          <w:rFonts w:ascii="Arial" w:hAnsi="Arial" w:cs="Arial"/>
          <w:i/>
          <w:iCs/>
          <w:sz w:val="22"/>
          <w:szCs w:val="22"/>
          <w:lang w:val="en-US"/>
        </w:rPr>
        <w:t>ocation</w:t>
      </w:r>
      <w:r w:rsidR="00F35AD8">
        <w:rPr>
          <w:rFonts w:ascii="Arial" w:hAnsi="Arial" w:cs="Arial"/>
          <w:i/>
          <w:iCs/>
          <w:sz w:val="22"/>
          <w:szCs w:val="22"/>
          <w:lang w:val="en-US"/>
        </w:rPr>
        <w:t xml:space="preserve"> </w:t>
      </w:r>
      <w:r w:rsidR="00545D43">
        <w:rPr>
          <w:rFonts w:ascii="Arial" w:hAnsi="Arial" w:cs="Arial"/>
          <w:i/>
          <w:iCs/>
          <w:sz w:val="22"/>
          <w:szCs w:val="22"/>
          <w:lang w:val="en-US"/>
        </w:rPr>
        <w:t>and</w:t>
      </w:r>
      <w:r w:rsidR="00C20C4E">
        <w:rPr>
          <w:rFonts w:ascii="Arial" w:hAnsi="Arial" w:cs="Arial"/>
          <w:i/>
          <w:iCs/>
          <w:sz w:val="22"/>
          <w:szCs w:val="22"/>
          <w:lang w:val="en-US"/>
        </w:rPr>
        <w:t xml:space="preserve"> </w:t>
      </w:r>
      <w:r w:rsidR="007154C0">
        <w:rPr>
          <w:rFonts w:ascii="Arial" w:hAnsi="Arial" w:cs="Arial"/>
          <w:i/>
          <w:iCs/>
          <w:sz w:val="22"/>
          <w:szCs w:val="22"/>
          <w:lang w:val="en-US"/>
        </w:rPr>
        <w:t xml:space="preserve">UE can </w:t>
      </w:r>
      <w:r w:rsidR="00C20C4E">
        <w:rPr>
          <w:rFonts w:ascii="Arial" w:hAnsi="Arial" w:cs="Arial"/>
          <w:i/>
          <w:iCs/>
          <w:sz w:val="22"/>
          <w:szCs w:val="22"/>
          <w:lang w:val="en-US"/>
        </w:rPr>
        <w:t>adjust the BWP</w:t>
      </w:r>
      <w:r w:rsidRPr="00B3255A">
        <w:rPr>
          <w:rFonts w:ascii="Arial" w:hAnsi="Arial" w:cs="Arial"/>
          <w:i/>
          <w:iCs/>
          <w:sz w:val="22"/>
          <w:szCs w:val="22"/>
          <w:lang w:val="en-US"/>
        </w:rPr>
        <w:t xml:space="preserve"> </w:t>
      </w:r>
      <w:r w:rsidR="00621344">
        <w:rPr>
          <w:rFonts w:ascii="Arial" w:hAnsi="Arial" w:cs="Arial"/>
          <w:i/>
          <w:iCs/>
          <w:sz w:val="22"/>
          <w:szCs w:val="22"/>
          <w:lang w:val="en-US"/>
        </w:rPr>
        <w:t xml:space="preserve">PRBs </w:t>
      </w:r>
      <w:r w:rsidRPr="00B3255A">
        <w:rPr>
          <w:rFonts w:ascii="Arial" w:hAnsi="Arial" w:cs="Arial"/>
          <w:i/>
          <w:iCs/>
          <w:sz w:val="22"/>
          <w:szCs w:val="22"/>
          <w:lang w:val="en-US"/>
        </w:rPr>
        <w:t xml:space="preserve">to </w:t>
      </w:r>
      <w:r w:rsidR="00C20C4E">
        <w:rPr>
          <w:rFonts w:ascii="Arial" w:hAnsi="Arial" w:cs="Arial"/>
          <w:i/>
          <w:iCs/>
          <w:sz w:val="22"/>
          <w:szCs w:val="22"/>
          <w:lang w:val="en-US"/>
        </w:rPr>
        <w:t>be</w:t>
      </w:r>
      <w:r w:rsidR="00C20C4E" w:rsidRPr="00B3255A">
        <w:rPr>
          <w:rFonts w:ascii="Arial" w:hAnsi="Arial" w:cs="Arial"/>
          <w:i/>
          <w:iCs/>
          <w:sz w:val="22"/>
          <w:szCs w:val="22"/>
          <w:lang w:val="en-US"/>
        </w:rPr>
        <w:t xml:space="preserve"> </w:t>
      </w:r>
      <w:r w:rsidRPr="00B3255A">
        <w:rPr>
          <w:rFonts w:ascii="Arial" w:hAnsi="Arial" w:cs="Arial"/>
          <w:i/>
          <w:iCs/>
          <w:sz w:val="22"/>
          <w:szCs w:val="22"/>
          <w:lang w:val="en-US"/>
        </w:rPr>
        <w:t xml:space="preserve">left, right </w:t>
      </w:r>
      <w:r w:rsidR="00340926">
        <w:rPr>
          <w:rFonts w:ascii="Arial" w:hAnsi="Arial" w:cs="Arial"/>
          <w:i/>
          <w:iCs/>
          <w:sz w:val="22"/>
          <w:szCs w:val="22"/>
          <w:lang w:val="en-US"/>
        </w:rPr>
        <w:t xml:space="preserve">or </w:t>
      </w:r>
      <w:r w:rsidR="00C20C4E">
        <w:rPr>
          <w:rFonts w:ascii="Arial" w:hAnsi="Arial" w:cs="Arial"/>
          <w:i/>
          <w:iCs/>
          <w:sz w:val="22"/>
          <w:szCs w:val="22"/>
          <w:lang w:val="en-US"/>
        </w:rPr>
        <w:t>centered</w:t>
      </w:r>
      <w:r w:rsidRPr="00B3255A">
        <w:rPr>
          <w:rFonts w:ascii="Arial" w:hAnsi="Arial" w:cs="Arial"/>
          <w:i/>
          <w:iCs/>
          <w:sz w:val="22"/>
          <w:szCs w:val="22"/>
          <w:lang w:val="en-US"/>
        </w:rPr>
        <w:t xml:space="preserve"> </w:t>
      </w:r>
      <w:r w:rsidR="006C23F1">
        <w:rPr>
          <w:rFonts w:ascii="Arial" w:hAnsi="Arial" w:cs="Arial"/>
          <w:i/>
          <w:iCs/>
          <w:sz w:val="22"/>
          <w:szCs w:val="22"/>
          <w:lang w:val="en-US"/>
        </w:rPr>
        <w:t>within the</w:t>
      </w:r>
      <w:r w:rsidR="00621344">
        <w:rPr>
          <w:rFonts w:ascii="Arial" w:hAnsi="Arial" w:cs="Arial"/>
          <w:i/>
          <w:iCs/>
          <w:sz w:val="22"/>
          <w:szCs w:val="22"/>
          <w:lang w:val="en-US"/>
        </w:rPr>
        <w:t xml:space="preserve"> </w:t>
      </w:r>
      <w:r w:rsidR="00D422CC">
        <w:rPr>
          <w:rFonts w:ascii="Arial" w:hAnsi="Arial" w:cs="Arial"/>
          <w:i/>
          <w:iCs/>
          <w:sz w:val="22"/>
          <w:szCs w:val="22"/>
          <w:lang w:val="en-US"/>
        </w:rPr>
        <w:t xml:space="preserve">UE </w:t>
      </w:r>
      <w:r w:rsidR="00621344">
        <w:rPr>
          <w:rFonts w:ascii="Arial" w:hAnsi="Arial" w:cs="Arial"/>
          <w:i/>
          <w:iCs/>
          <w:sz w:val="22"/>
          <w:szCs w:val="22"/>
          <w:lang w:val="en-US"/>
        </w:rPr>
        <w:t>Rx filter</w:t>
      </w:r>
      <w:r w:rsidR="007154C0">
        <w:rPr>
          <w:rFonts w:ascii="Arial" w:hAnsi="Arial" w:cs="Arial"/>
          <w:i/>
          <w:iCs/>
          <w:sz w:val="22"/>
          <w:szCs w:val="22"/>
          <w:lang w:val="en-US"/>
        </w:rPr>
        <w:t xml:space="preserve"> and</w:t>
      </w:r>
      <w:r w:rsidRPr="00B3255A">
        <w:rPr>
          <w:rFonts w:ascii="Arial" w:hAnsi="Arial" w:cs="Arial"/>
          <w:i/>
          <w:iCs/>
          <w:sz w:val="22"/>
          <w:szCs w:val="22"/>
          <w:lang w:val="en-US"/>
        </w:rPr>
        <w:t xml:space="preserve"> </w:t>
      </w:r>
      <w:r w:rsidR="00FB0E64">
        <w:rPr>
          <w:rFonts w:ascii="Arial" w:hAnsi="Arial" w:cs="Arial"/>
          <w:i/>
          <w:iCs/>
          <w:sz w:val="22"/>
          <w:szCs w:val="22"/>
          <w:lang w:val="en-US"/>
        </w:rPr>
        <w:t xml:space="preserve">utilize the existing </w:t>
      </w:r>
      <w:r w:rsidR="004B25EE">
        <w:rPr>
          <w:rFonts w:ascii="Arial" w:hAnsi="Arial" w:cs="Arial"/>
          <w:i/>
          <w:iCs/>
          <w:sz w:val="22"/>
          <w:szCs w:val="22"/>
          <w:lang w:val="en-US"/>
        </w:rPr>
        <w:t xml:space="preserve">capabilities of the </w:t>
      </w:r>
      <w:r w:rsidR="00FB0E64">
        <w:rPr>
          <w:rFonts w:ascii="Arial" w:hAnsi="Arial" w:cs="Arial"/>
          <w:i/>
          <w:iCs/>
          <w:sz w:val="22"/>
          <w:szCs w:val="22"/>
          <w:lang w:val="en-US"/>
        </w:rPr>
        <w:t xml:space="preserve">UE </w:t>
      </w:r>
      <w:r w:rsidR="00D422CC">
        <w:rPr>
          <w:rFonts w:ascii="Arial" w:hAnsi="Arial" w:cs="Arial"/>
          <w:i/>
          <w:iCs/>
          <w:sz w:val="22"/>
          <w:szCs w:val="22"/>
          <w:lang w:val="en-US"/>
        </w:rPr>
        <w:t xml:space="preserve">Rx </w:t>
      </w:r>
      <w:r w:rsidR="00FB0E64">
        <w:rPr>
          <w:rFonts w:ascii="Arial" w:hAnsi="Arial" w:cs="Arial"/>
          <w:i/>
          <w:iCs/>
          <w:sz w:val="22"/>
          <w:szCs w:val="22"/>
          <w:lang w:val="en-US"/>
        </w:rPr>
        <w:t xml:space="preserve">filter to </w:t>
      </w:r>
      <w:r w:rsidRPr="00B3255A">
        <w:rPr>
          <w:rFonts w:ascii="Arial" w:hAnsi="Arial" w:cs="Arial"/>
          <w:i/>
          <w:iCs/>
          <w:sz w:val="22"/>
          <w:szCs w:val="22"/>
          <w:lang w:val="en-US"/>
        </w:rPr>
        <w:t xml:space="preserve">eliminate ACS </w:t>
      </w:r>
      <w:r w:rsidR="00125821">
        <w:rPr>
          <w:rFonts w:ascii="Arial" w:hAnsi="Arial" w:cs="Arial"/>
          <w:i/>
          <w:iCs/>
          <w:sz w:val="22"/>
          <w:szCs w:val="22"/>
          <w:lang w:val="en-US"/>
        </w:rPr>
        <w:t>degradation</w:t>
      </w:r>
      <w:r w:rsidRPr="00B3255A">
        <w:rPr>
          <w:rFonts w:ascii="Arial" w:hAnsi="Arial" w:cs="Arial"/>
          <w:i/>
          <w:iCs/>
          <w:sz w:val="22"/>
          <w:szCs w:val="22"/>
          <w:lang w:val="en-US"/>
        </w:rPr>
        <w:t xml:space="preserve"> due to these known blockers. </w:t>
      </w:r>
    </w:p>
    <w:p w14:paraId="5B15BE82" w14:textId="62832D8C" w:rsidR="00455F03" w:rsidRPr="00D83CF7" w:rsidRDefault="00455F03" w:rsidP="00D644B5">
      <w:pPr>
        <w:rPr>
          <w:rFonts w:ascii="Arial" w:hAnsi="Arial" w:cs="Arial"/>
          <w:sz w:val="22"/>
          <w:szCs w:val="22"/>
        </w:rPr>
      </w:pPr>
      <w:r>
        <w:rPr>
          <w:rFonts w:ascii="Arial" w:hAnsi="Arial" w:cs="Arial"/>
          <w:sz w:val="22"/>
          <w:szCs w:val="22"/>
        </w:rPr>
        <w:t xml:space="preserve">As an </w:t>
      </w:r>
      <w:r w:rsidR="00E82087">
        <w:rPr>
          <w:rFonts w:ascii="Arial" w:hAnsi="Arial" w:cs="Arial"/>
          <w:sz w:val="22"/>
          <w:szCs w:val="22"/>
        </w:rPr>
        <w:t>example,</w:t>
      </w:r>
      <w:r>
        <w:rPr>
          <w:rFonts w:ascii="Arial" w:hAnsi="Arial" w:cs="Arial"/>
          <w:sz w:val="22"/>
          <w:szCs w:val="22"/>
        </w:rPr>
        <w:t xml:space="preserve"> in Figure </w:t>
      </w:r>
      <w:r w:rsidR="00C81B1E">
        <w:rPr>
          <w:rFonts w:ascii="Arial" w:hAnsi="Arial" w:cs="Arial"/>
          <w:sz w:val="22"/>
          <w:szCs w:val="22"/>
        </w:rPr>
        <w:t>3</w:t>
      </w:r>
      <w:r>
        <w:rPr>
          <w:rFonts w:ascii="Arial" w:hAnsi="Arial" w:cs="Arial"/>
          <w:sz w:val="22"/>
          <w:szCs w:val="22"/>
        </w:rPr>
        <w:t>,</w:t>
      </w:r>
      <w:r w:rsidR="0092652F">
        <w:rPr>
          <w:rFonts w:ascii="Arial" w:hAnsi="Arial" w:cs="Arial"/>
          <w:sz w:val="22"/>
          <w:szCs w:val="22"/>
        </w:rPr>
        <w:t xml:space="preserve"> the NW sets up </w:t>
      </w:r>
      <w:r w:rsidR="00ED473C">
        <w:rPr>
          <w:rFonts w:ascii="Arial" w:hAnsi="Arial" w:cs="Arial"/>
          <w:sz w:val="22"/>
          <w:szCs w:val="22"/>
        </w:rPr>
        <w:t>a 7MHz Irregular</w:t>
      </w:r>
      <w:r w:rsidR="007154C0">
        <w:rPr>
          <w:rFonts w:ascii="Arial" w:hAnsi="Arial" w:cs="Arial"/>
          <w:sz w:val="22"/>
          <w:szCs w:val="22"/>
        </w:rPr>
        <w:t xml:space="preserve"> </w:t>
      </w:r>
      <w:r w:rsidR="00ED473C">
        <w:rPr>
          <w:rFonts w:ascii="Arial" w:hAnsi="Arial" w:cs="Arial"/>
          <w:sz w:val="22"/>
          <w:szCs w:val="22"/>
        </w:rPr>
        <w:t>BW on</w:t>
      </w:r>
      <w:r w:rsidR="00114F8F">
        <w:rPr>
          <w:rFonts w:ascii="Arial" w:hAnsi="Arial" w:cs="Arial"/>
          <w:sz w:val="22"/>
          <w:szCs w:val="22"/>
        </w:rPr>
        <w:t xml:space="preserve"> a UE that reports its capabilities to include </w:t>
      </w:r>
      <w:r w:rsidR="009568A6">
        <w:rPr>
          <w:rFonts w:ascii="Arial" w:hAnsi="Arial" w:cs="Arial"/>
          <w:sz w:val="22"/>
          <w:szCs w:val="22"/>
        </w:rPr>
        <w:t>a 10MHz CBW</w:t>
      </w:r>
      <w:r w:rsidR="00114F8F">
        <w:rPr>
          <w:rFonts w:ascii="Arial" w:hAnsi="Arial" w:cs="Arial"/>
          <w:sz w:val="22"/>
          <w:szCs w:val="22"/>
        </w:rPr>
        <w:t>.</w:t>
      </w:r>
      <w:r w:rsidR="00167F1A">
        <w:rPr>
          <w:rFonts w:ascii="Arial" w:hAnsi="Arial" w:cs="Arial"/>
          <w:sz w:val="22"/>
          <w:szCs w:val="22"/>
        </w:rPr>
        <w:t xml:space="preserve">  In this case, the NW is aware of</w:t>
      </w:r>
      <w:r w:rsidR="00E07F0F">
        <w:rPr>
          <w:rFonts w:ascii="Arial" w:hAnsi="Arial" w:cs="Arial"/>
          <w:sz w:val="22"/>
          <w:szCs w:val="22"/>
        </w:rPr>
        <w:t xml:space="preserve"> a</w:t>
      </w:r>
      <w:r w:rsidR="00167F1A">
        <w:rPr>
          <w:rFonts w:ascii="Arial" w:hAnsi="Arial" w:cs="Arial"/>
          <w:sz w:val="22"/>
          <w:szCs w:val="22"/>
        </w:rPr>
        <w:t xml:space="preserve"> potential blocker from another operator </w:t>
      </w:r>
      <w:r w:rsidR="00A716E8">
        <w:rPr>
          <w:rFonts w:ascii="Arial" w:hAnsi="Arial" w:cs="Arial"/>
          <w:sz w:val="22"/>
          <w:szCs w:val="22"/>
        </w:rPr>
        <w:t xml:space="preserve">to the left of the desired channel.  The NW </w:t>
      </w:r>
      <w:r w:rsidR="007154C0">
        <w:rPr>
          <w:rFonts w:ascii="Arial" w:hAnsi="Arial" w:cs="Arial"/>
          <w:sz w:val="22"/>
          <w:szCs w:val="22"/>
        </w:rPr>
        <w:t xml:space="preserve">can inform UE on the </w:t>
      </w:r>
      <w:r w:rsidR="00845BF2" w:rsidRPr="007154C0">
        <w:rPr>
          <w:rFonts w:ascii="Arial" w:hAnsi="Arial" w:cs="Arial"/>
          <w:sz w:val="22"/>
          <w:szCs w:val="22"/>
        </w:rPr>
        <w:t>b</w:t>
      </w:r>
      <w:r w:rsidR="00206BED" w:rsidRPr="007154C0">
        <w:rPr>
          <w:rFonts w:ascii="Arial" w:hAnsi="Arial" w:cs="Arial"/>
          <w:sz w:val="22"/>
          <w:szCs w:val="22"/>
        </w:rPr>
        <w:t>locker</w:t>
      </w:r>
      <w:r w:rsidR="00845BF2" w:rsidRPr="007154C0">
        <w:rPr>
          <w:rFonts w:ascii="Arial" w:hAnsi="Arial" w:cs="Arial"/>
          <w:sz w:val="22"/>
          <w:szCs w:val="22"/>
        </w:rPr>
        <w:t xml:space="preserve"> l</w:t>
      </w:r>
      <w:r w:rsidR="00206BED" w:rsidRPr="007154C0">
        <w:rPr>
          <w:rFonts w:ascii="Arial" w:hAnsi="Arial" w:cs="Arial"/>
          <w:sz w:val="22"/>
          <w:szCs w:val="22"/>
        </w:rPr>
        <w:t>ocation</w:t>
      </w:r>
      <w:r w:rsidR="007154C0">
        <w:rPr>
          <w:rFonts w:ascii="Arial" w:hAnsi="Arial" w:cs="Arial"/>
          <w:sz w:val="22"/>
          <w:szCs w:val="22"/>
        </w:rPr>
        <w:t xml:space="preserve"> and </w:t>
      </w:r>
      <w:r w:rsidR="00F53827">
        <w:rPr>
          <w:rFonts w:ascii="Arial" w:hAnsi="Arial" w:cs="Arial"/>
          <w:sz w:val="22"/>
          <w:szCs w:val="22"/>
        </w:rPr>
        <w:t xml:space="preserve">UE </w:t>
      </w:r>
      <w:r w:rsidR="00E07F0F">
        <w:rPr>
          <w:rFonts w:ascii="Arial" w:hAnsi="Arial" w:cs="Arial"/>
          <w:sz w:val="22"/>
          <w:szCs w:val="22"/>
        </w:rPr>
        <w:t xml:space="preserve">then </w:t>
      </w:r>
      <w:r w:rsidR="007154C0">
        <w:rPr>
          <w:rFonts w:ascii="Arial" w:hAnsi="Arial" w:cs="Arial"/>
          <w:sz w:val="22"/>
          <w:szCs w:val="22"/>
        </w:rPr>
        <w:t xml:space="preserve">can </w:t>
      </w:r>
      <w:r w:rsidR="00533DE9">
        <w:rPr>
          <w:rFonts w:ascii="Arial" w:hAnsi="Arial" w:cs="Arial"/>
          <w:sz w:val="22"/>
          <w:szCs w:val="22"/>
        </w:rPr>
        <w:t xml:space="preserve">adjust </w:t>
      </w:r>
      <w:r w:rsidR="00E07F0F">
        <w:rPr>
          <w:rFonts w:ascii="Arial" w:hAnsi="Arial" w:cs="Arial"/>
          <w:sz w:val="22"/>
          <w:szCs w:val="22"/>
        </w:rPr>
        <w:t>its</w:t>
      </w:r>
      <w:r w:rsidR="00533DE9">
        <w:rPr>
          <w:rFonts w:ascii="Arial" w:hAnsi="Arial" w:cs="Arial"/>
          <w:sz w:val="22"/>
          <w:szCs w:val="22"/>
        </w:rPr>
        <w:t xml:space="preserve"> CC frequency </w:t>
      </w:r>
      <w:proofErr w:type="spellStart"/>
      <w:r w:rsidR="007154C0">
        <w:rPr>
          <w:rFonts w:ascii="Arial" w:hAnsi="Arial" w:cs="Arial"/>
          <w:sz w:val="22"/>
          <w:szCs w:val="22"/>
        </w:rPr>
        <w:t>center</w:t>
      </w:r>
      <w:proofErr w:type="spellEnd"/>
      <w:r w:rsidR="007154C0">
        <w:rPr>
          <w:rFonts w:ascii="Arial" w:hAnsi="Arial" w:cs="Arial"/>
          <w:sz w:val="22"/>
          <w:szCs w:val="22"/>
        </w:rPr>
        <w:t xml:space="preserve"> and RF filter </w:t>
      </w:r>
      <w:r w:rsidR="0053083C">
        <w:rPr>
          <w:rFonts w:ascii="Arial" w:hAnsi="Arial" w:cs="Arial"/>
          <w:sz w:val="22"/>
          <w:szCs w:val="22"/>
        </w:rPr>
        <w:t xml:space="preserve">to </w:t>
      </w:r>
      <w:r w:rsidR="00AD41DD">
        <w:rPr>
          <w:rFonts w:ascii="Arial" w:hAnsi="Arial" w:cs="Arial"/>
          <w:sz w:val="22"/>
          <w:szCs w:val="22"/>
        </w:rPr>
        <w:t>target the left PRBs</w:t>
      </w:r>
      <w:r w:rsidR="00EF2A5B">
        <w:rPr>
          <w:rFonts w:ascii="Arial" w:hAnsi="Arial" w:cs="Arial"/>
          <w:sz w:val="22"/>
          <w:szCs w:val="22"/>
        </w:rPr>
        <w:t xml:space="preserve"> with BWP#1</w:t>
      </w:r>
      <w:r w:rsidR="00AD41DD">
        <w:rPr>
          <w:rFonts w:ascii="Arial" w:hAnsi="Arial" w:cs="Arial"/>
          <w:sz w:val="22"/>
          <w:szCs w:val="22"/>
        </w:rPr>
        <w:t xml:space="preserve">. </w:t>
      </w:r>
      <w:r w:rsidR="008F5D10">
        <w:rPr>
          <w:rFonts w:ascii="Arial" w:hAnsi="Arial" w:cs="Arial"/>
          <w:sz w:val="22"/>
          <w:szCs w:val="22"/>
        </w:rPr>
        <w:t>Point A remains unchanged.  The UE</w:t>
      </w:r>
      <w:r w:rsidR="0028092A">
        <w:rPr>
          <w:rFonts w:ascii="Arial" w:hAnsi="Arial" w:cs="Arial"/>
          <w:sz w:val="22"/>
          <w:szCs w:val="22"/>
        </w:rPr>
        <w:t xml:space="preserve"> sets the PHY to keep the BWP#1 RBs (blue)</w:t>
      </w:r>
      <w:r w:rsidR="00845BF2">
        <w:rPr>
          <w:rFonts w:ascii="Arial" w:hAnsi="Arial" w:cs="Arial"/>
          <w:sz w:val="22"/>
          <w:szCs w:val="22"/>
        </w:rPr>
        <w:t>.</w:t>
      </w:r>
    </w:p>
    <w:p w14:paraId="4FDFDF34" w14:textId="1DF3E860" w:rsidR="0058282B" w:rsidRDefault="0061762A" w:rsidP="00EE6A75">
      <w:pPr>
        <w:pStyle w:val="ListParagraph"/>
        <w:keepNext/>
        <w:ind w:left="0"/>
      </w:pPr>
      <w:r w:rsidRPr="0061762A">
        <w:rPr>
          <w:noProof/>
        </w:rPr>
        <w:lastRenderedPageBreak/>
        <w:drawing>
          <wp:inline distT="0" distB="0" distL="0" distR="0" wp14:anchorId="75730AD7" wp14:editId="60CB1EFE">
            <wp:extent cx="6122035" cy="24396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2439670"/>
                    </a:xfrm>
                    <a:prstGeom prst="rect">
                      <a:avLst/>
                    </a:prstGeom>
                    <a:noFill/>
                    <a:ln>
                      <a:noFill/>
                    </a:ln>
                  </pic:spPr>
                </pic:pic>
              </a:graphicData>
            </a:graphic>
          </wp:inline>
        </w:drawing>
      </w:r>
    </w:p>
    <w:p w14:paraId="7BD61A67" w14:textId="18191D57" w:rsidR="005D1519" w:rsidRPr="006144DF" w:rsidRDefault="0058282B" w:rsidP="00EE6A75">
      <w:pPr>
        <w:pStyle w:val="Caption"/>
        <w:jc w:val="center"/>
        <w:rPr>
          <w:rFonts w:ascii="Arial" w:hAnsi="Arial" w:cs="Arial"/>
          <w:sz w:val="22"/>
          <w:szCs w:val="22"/>
        </w:rPr>
      </w:pPr>
      <w:r>
        <w:t xml:space="preserve">Figure </w:t>
      </w:r>
      <w:r w:rsidR="007154C0">
        <w:t xml:space="preserve">3 </w:t>
      </w:r>
      <w:r>
        <w:t xml:space="preserve">– </w:t>
      </w:r>
      <w:r w:rsidR="006144DF">
        <w:t xml:space="preserve">Example signalling for the NW setting up 7MHz IrregularBW </w:t>
      </w:r>
      <w:r w:rsidR="000574E5">
        <w:t>with PRBs on</w:t>
      </w:r>
      <w:r w:rsidR="006144DF">
        <w:t xml:space="preserve"> the </w:t>
      </w:r>
      <w:r w:rsidR="000574E5">
        <w:t>left</w:t>
      </w:r>
      <w:r w:rsidR="006144DF">
        <w:t xml:space="preserve"> of the CBW</w:t>
      </w:r>
      <w:r w:rsidR="00B95620">
        <w:t>.</w:t>
      </w:r>
    </w:p>
    <w:p w14:paraId="0716CEA0" w14:textId="7A4AA362" w:rsidR="00F55388" w:rsidRPr="00F67EF5" w:rsidRDefault="00CD26AA" w:rsidP="00F55388">
      <w:pPr>
        <w:pStyle w:val="Heading2"/>
      </w:pPr>
      <w:r>
        <w:t>2</w:t>
      </w:r>
      <w:r w:rsidR="00720AD0" w:rsidRPr="00F67EF5">
        <w:t>.</w:t>
      </w:r>
      <w:r>
        <w:t>4</w:t>
      </w:r>
      <w:r w:rsidR="00720AD0" w:rsidRPr="00F67EF5">
        <w:tab/>
      </w:r>
      <w:r w:rsidR="00F55388" w:rsidRPr="00F67EF5">
        <w:tab/>
      </w:r>
      <w:r w:rsidR="00853F31">
        <w:t>Spectral Utilization</w:t>
      </w:r>
      <w:r w:rsidR="00DA4CD5">
        <w:t xml:space="preserve"> </w:t>
      </w:r>
    </w:p>
    <w:p w14:paraId="50233F39" w14:textId="633F9535" w:rsidR="00B20FFE" w:rsidRDefault="005277AE" w:rsidP="00775EFA">
      <w:pPr>
        <w:rPr>
          <w:rFonts w:ascii="Arial" w:hAnsi="Arial" w:cs="Arial"/>
          <w:sz w:val="22"/>
          <w:szCs w:val="22"/>
        </w:rPr>
      </w:pPr>
      <w:r>
        <w:rPr>
          <w:rFonts w:ascii="Arial" w:hAnsi="Arial" w:cs="Arial"/>
          <w:sz w:val="22"/>
          <w:szCs w:val="22"/>
        </w:rPr>
        <w:t>To</w:t>
      </w:r>
      <w:r w:rsidR="00B20FFE">
        <w:rPr>
          <w:rFonts w:ascii="Arial" w:hAnsi="Arial" w:cs="Arial"/>
          <w:sz w:val="22"/>
          <w:szCs w:val="22"/>
        </w:rPr>
        <w:t xml:space="preserve"> </w:t>
      </w:r>
      <w:r w:rsidR="00826C15">
        <w:rPr>
          <w:rFonts w:ascii="Arial" w:hAnsi="Arial" w:cs="Arial"/>
          <w:sz w:val="22"/>
          <w:szCs w:val="22"/>
        </w:rPr>
        <w:t>precisely</w:t>
      </w:r>
      <w:r w:rsidR="005F5922">
        <w:rPr>
          <w:rFonts w:ascii="Arial" w:hAnsi="Arial" w:cs="Arial"/>
          <w:sz w:val="22"/>
          <w:szCs w:val="22"/>
        </w:rPr>
        <w:t xml:space="preserve"> calculate the SU for each case, a simple simulation was </w:t>
      </w:r>
      <w:r w:rsidR="00E8060F">
        <w:rPr>
          <w:rFonts w:ascii="Arial" w:hAnsi="Arial" w:cs="Arial"/>
          <w:sz w:val="22"/>
          <w:szCs w:val="22"/>
        </w:rPr>
        <w:t>written to follow the RB allocation described in TS</w:t>
      </w:r>
      <w:r w:rsidR="00826C15">
        <w:rPr>
          <w:rFonts w:ascii="Arial" w:hAnsi="Arial" w:cs="Arial"/>
          <w:sz w:val="22"/>
          <w:szCs w:val="22"/>
        </w:rPr>
        <w:t>38-101-1, section 5.3.</w:t>
      </w:r>
      <w:r w:rsidR="0013714F">
        <w:rPr>
          <w:rFonts w:ascii="Arial" w:hAnsi="Arial" w:cs="Arial"/>
          <w:sz w:val="22"/>
          <w:szCs w:val="22"/>
        </w:rPr>
        <w:t xml:space="preserve">  The simulation ensures that the</w:t>
      </w:r>
      <w:r w:rsidR="00FA5FF0">
        <w:rPr>
          <w:rFonts w:ascii="Arial" w:hAnsi="Arial" w:cs="Arial"/>
          <w:sz w:val="22"/>
          <w:szCs w:val="22"/>
        </w:rPr>
        <w:t xml:space="preserve"> CC’s are on raster and that the maximum number of RBs are fit within the left and right guard bands.</w:t>
      </w:r>
    </w:p>
    <w:p w14:paraId="73797550" w14:textId="5E142B40" w:rsidR="00607429" w:rsidRDefault="00125821" w:rsidP="009F653F">
      <w:r>
        <w:rPr>
          <w:rFonts w:ascii="Arial" w:hAnsi="Arial" w:cs="Arial"/>
          <w:sz w:val="22"/>
          <w:szCs w:val="22"/>
        </w:rPr>
        <w:t>Table 1</w:t>
      </w:r>
      <w:r w:rsidR="009E2A8F">
        <w:rPr>
          <w:rFonts w:ascii="Arial" w:hAnsi="Arial" w:cs="Arial"/>
          <w:sz w:val="22"/>
          <w:szCs w:val="22"/>
        </w:rPr>
        <w:t xml:space="preserve"> summarizes the </w:t>
      </w:r>
      <w:r w:rsidR="00C3384F">
        <w:rPr>
          <w:rFonts w:ascii="Arial" w:hAnsi="Arial" w:cs="Arial"/>
          <w:sz w:val="22"/>
          <w:szCs w:val="22"/>
        </w:rPr>
        <w:t xml:space="preserve">NRB and SU for each </w:t>
      </w:r>
      <w:r w:rsidR="00D01CB0">
        <w:rPr>
          <w:rFonts w:ascii="Arial" w:hAnsi="Arial" w:cs="Arial"/>
          <w:sz w:val="22"/>
          <w:szCs w:val="22"/>
        </w:rPr>
        <w:t>CBW ranging from 6 to 19MHz.</w:t>
      </w:r>
      <w:r w:rsidR="00CA0126">
        <w:rPr>
          <w:rFonts w:ascii="Arial" w:hAnsi="Arial" w:cs="Arial"/>
          <w:sz w:val="22"/>
          <w:szCs w:val="22"/>
        </w:rPr>
        <w:t xml:space="preserve">  In some CBWs there is 1 RB less than the </w:t>
      </w:r>
      <w:r w:rsidR="00DD7459">
        <w:rPr>
          <w:rFonts w:ascii="Arial" w:hAnsi="Arial" w:cs="Arial"/>
          <w:sz w:val="22"/>
          <w:szCs w:val="22"/>
        </w:rPr>
        <w:t xml:space="preserve">Overlapping CBW methods.  This is due to the larger GB </w:t>
      </w:r>
      <w:r w:rsidR="00733736">
        <w:rPr>
          <w:rFonts w:ascii="Arial" w:hAnsi="Arial" w:cs="Arial"/>
          <w:sz w:val="22"/>
          <w:szCs w:val="22"/>
        </w:rPr>
        <w:t xml:space="preserve">required when using the 5MHz increment </w:t>
      </w:r>
      <w:r w:rsidR="006D2B91">
        <w:rPr>
          <w:rFonts w:ascii="Arial" w:hAnsi="Arial" w:cs="Arial"/>
          <w:sz w:val="22"/>
          <w:szCs w:val="22"/>
        </w:rPr>
        <w:t xml:space="preserve">next </w:t>
      </w:r>
      <w:r w:rsidR="00733736">
        <w:rPr>
          <w:rFonts w:ascii="Arial" w:hAnsi="Arial" w:cs="Arial"/>
          <w:sz w:val="22"/>
          <w:szCs w:val="22"/>
        </w:rPr>
        <w:t>larger filter.</w:t>
      </w:r>
      <w:r w:rsidR="0012090B">
        <w:rPr>
          <w:rFonts w:ascii="Arial" w:hAnsi="Arial" w:cs="Arial"/>
          <w:sz w:val="22"/>
          <w:szCs w:val="22"/>
        </w:rPr>
        <w:t xml:space="preserve">  </w:t>
      </w:r>
      <w:r w:rsidR="00EF0FF3">
        <w:rPr>
          <w:rFonts w:ascii="Arial" w:hAnsi="Arial" w:cs="Arial"/>
          <w:sz w:val="22"/>
          <w:szCs w:val="22"/>
        </w:rPr>
        <w:t>T</w:t>
      </w:r>
      <w:r w:rsidR="0012090B">
        <w:rPr>
          <w:rFonts w:ascii="Arial" w:hAnsi="Arial" w:cs="Arial"/>
          <w:sz w:val="22"/>
          <w:szCs w:val="22"/>
        </w:rPr>
        <w:t xml:space="preserve">his represents an average of 0.9% lower SU </w:t>
      </w:r>
      <w:r w:rsidR="007F210D">
        <w:rPr>
          <w:rFonts w:ascii="Arial" w:hAnsi="Arial" w:cs="Arial"/>
          <w:sz w:val="22"/>
          <w:szCs w:val="22"/>
        </w:rPr>
        <w:t>across the range of channels</w:t>
      </w:r>
      <w:r w:rsidR="00EF0FF3">
        <w:rPr>
          <w:rFonts w:ascii="Arial" w:hAnsi="Arial" w:cs="Arial"/>
          <w:sz w:val="22"/>
          <w:szCs w:val="22"/>
        </w:rPr>
        <w:t xml:space="preserve"> from 6 to 19MHz.  Th</w:t>
      </w:r>
      <w:r w:rsidR="007F210D">
        <w:rPr>
          <w:rFonts w:ascii="Arial" w:hAnsi="Arial" w:cs="Arial"/>
          <w:sz w:val="22"/>
          <w:szCs w:val="22"/>
        </w:rPr>
        <w:t xml:space="preserve">is trade-off is minor compared to the benefits of the </w:t>
      </w:r>
      <w:r w:rsidR="00B5202D">
        <w:rPr>
          <w:rFonts w:ascii="Arial" w:hAnsi="Arial" w:cs="Arial"/>
          <w:sz w:val="22"/>
          <w:szCs w:val="22"/>
        </w:rPr>
        <w:t xml:space="preserve">Next Wider </w:t>
      </w:r>
      <w:r w:rsidR="00F0292B">
        <w:rPr>
          <w:rFonts w:ascii="Arial" w:hAnsi="Arial" w:cs="Arial"/>
          <w:sz w:val="22"/>
          <w:szCs w:val="22"/>
        </w:rPr>
        <w:t>CBW method</w:t>
      </w:r>
      <w:r w:rsidR="007F210D">
        <w:rPr>
          <w:rFonts w:ascii="Arial" w:hAnsi="Arial" w:cs="Arial"/>
          <w:sz w:val="22"/>
          <w:szCs w:val="22"/>
        </w:rPr>
        <w:t>.</w:t>
      </w:r>
    </w:p>
    <w:tbl>
      <w:tblPr>
        <w:tblW w:w="8320" w:type="dxa"/>
        <w:tblLook w:val="04A0" w:firstRow="1" w:lastRow="0" w:firstColumn="1" w:lastColumn="0" w:noHBand="0" w:noVBand="1"/>
      </w:tblPr>
      <w:tblGrid>
        <w:gridCol w:w="960"/>
        <w:gridCol w:w="960"/>
        <w:gridCol w:w="960"/>
        <w:gridCol w:w="960"/>
        <w:gridCol w:w="960"/>
        <w:gridCol w:w="1240"/>
        <w:gridCol w:w="1000"/>
        <w:gridCol w:w="1280"/>
      </w:tblGrid>
      <w:tr w:rsidR="005D69E2" w:rsidRPr="004D5A20" w14:paraId="535CF50B" w14:textId="77777777" w:rsidTr="001A60B4">
        <w:trPr>
          <w:trHeight w:val="1215"/>
        </w:trPr>
        <w:tc>
          <w:tcPr>
            <w:tcW w:w="960" w:type="dxa"/>
            <w:tcBorders>
              <w:top w:val="single" w:sz="8" w:space="0" w:color="auto"/>
              <w:left w:val="single" w:sz="8" w:space="0" w:color="auto"/>
              <w:bottom w:val="single" w:sz="8" w:space="0" w:color="auto"/>
              <w:right w:val="single" w:sz="4" w:space="0" w:color="auto"/>
            </w:tcBorders>
            <w:shd w:val="clear" w:color="auto" w:fill="auto"/>
            <w:hideMark/>
          </w:tcPr>
          <w:p w14:paraId="170AA6F4" w14:textId="77777777" w:rsidR="005D69E2" w:rsidRPr="004D5A20" w:rsidRDefault="005D69E2" w:rsidP="001A60B4">
            <w:pPr>
              <w:spacing w:after="0"/>
              <w:jc w:val="center"/>
              <w:rPr>
                <w:rFonts w:ascii="Calibri" w:hAnsi="Calibri" w:cs="Calibri"/>
                <w:color w:val="000000"/>
              </w:rPr>
            </w:pPr>
            <w:r w:rsidRPr="004D5A20">
              <w:rPr>
                <w:rFonts w:ascii="Calibri" w:hAnsi="Calibri" w:cs="Calibri"/>
                <w:color w:val="000000"/>
              </w:rPr>
              <w:t>CBW</w:t>
            </w:r>
            <w:r w:rsidRPr="004D5A20">
              <w:rPr>
                <w:rFonts w:ascii="Calibri" w:hAnsi="Calibri" w:cs="Calibri"/>
                <w:color w:val="000000"/>
              </w:rPr>
              <w:br/>
              <w:t>(MHz)</w:t>
            </w:r>
          </w:p>
        </w:tc>
        <w:tc>
          <w:tcPr>
            <w:tcW w:w="960" w:type="dxa"/>
            <w:tcBorders>
              <w:top w:val="single" w:sz="8" w:space="0" w:color="auto"/>
              <w:left w:val="nil"/>
              <w:bottom w:val="single" w:sz="8" w:space="0" w:color="auto"/>
              <w:right w:val="single" w:sz="4" w:space="0" w:color="auto"/>
            </w:tcBorders>
            <w:shd w:val="clear" w:color="auto" w:fill="auto"/>
            <w:hideMark/>
          </w:tcPr>
          <w:p w14:paraId="0EB397BD" w14:textId="77777777" w:rsidR="005D69E2" w:rsidRPr="004D5A20" w:rsidRDefault="005D69E2" w:rsidP="001A60B4">
            <w:pPr>
              <w:spacing w:after="0"/>
              <w:jc w:val="center"/>
              <w:rPr>
                <w:rFonts w:ascii="Calibri" w:hAnsi="Calibri" w:cs="Calibri"/>
                <w:color w:val="000000"/>
              </w:rPr>
            </w:pPr>
            <w:r w:rsidRPr="004D5A20">
              <w:rPr>
                <w:rFonts w:ascii="Calibri" w:hAnsi="Calibri" w:cs="Calibri"/>
                <w:color w:val="000000"/>
              </w:rPr>
              <w:t>SCS</w:t>
            </w:r>
            <w:r w:rsidRPr="004D5A20">
              <w:rPr>
                <w:rFonts w:ascii="Calibri" w:hAnsi="Calibri" w:cs="Calibri"/>
                <w:color w:val="000000"/>
              </w:rPr>
              <w:br/>
              <w:t>(kHz)</w:t>
            </w:r>
          </w:p>
        </w:tc>
        <w:tc>
          <w:tcPr>
            <w:tcW w:w="960" w:type="dxa"/>
            <w:tcBorders>
              <w:top w:val="single" w:sz="8" w:space="0" w:color="auto"/>
              <w:left w:val="nil"/>
              <w:bottom w:val="single" w:sz="8" w:space="0" w:color="auto"/>
              <w:right w:val="single" w:sz="4" w:space="0" w:color="auto"/>
            </w:tcBorders>
            <w:shd w:val="clear" w:color="auto" w:fill="auto"/>
            <w:hideMark/>
          </w:tcPr>
          <w:p w14:paraId="1AD0F0E0" w14:textId="77777777" w:rsidR="005D69E2" w:rsidRPr="004D5A20" w:rsidRDefault="005D69E2" w:rsidP="001A60B4">
            <w:pPr>
              <w:spacing w:after="0"/>
              <w:jc w:val="center"/>
              <w:rPr>
                <w:rFonts w:ascii="Calibri" w:hAnsi="Calibri" w:cs="Calibri"/>
                <w:color w:val="000000"/>
              </w:rPr>
            </w:pPr>
            <w:r w:rsidRPr="004D5A20">
              <w:rPr>
                <w:rFonts w:ascii="Calibri" w:hAnsi="Calibri" w:cs="Calibri"/>
                <w:color w:val="000000"/>
              </w:rPr>
              <w:t>CH1 BW</w:t>
            </w:r>
            <w:r w:rsidRPr="004D5A20">
              <w:rPr>
                <w:rFonts w:ascii="Calibri" w:hAnsi="Calibri" w:cs="Calibri"/>
                <w:color w:val="000000"/>
              </w:rPr>
              <w:br/>
              <w:t>(MHz)</w:t>
            </w:r>
          </w:p>
        </w:tc>
        <w:tc>
          <w:tcPr>
            <w:tcW w:w="960" w:type="dxa"/>
            <w:tcBorders>
              <w:top w:val="single" w:sz="8" w:space="0" w:color="auto"/>
              <w:left w:val="nil"/>
              <w:bottom w:val="single" w:sz="8" w:space="0" w:color="auto"/>
              <w:right w:val="nil"/>
            </w:tcBorders>
            <w:shd w:val="clear" w:color="auto" w:fill="auto"/>
            <w:hideMark/>
          </w:tcPr>
          <w:p w14:paraId="5CB5723A" w14:textId="77777777" w:rsidR="005D69E2" w:rsidRPr="004D5A20" w:rsidRDefault="005D69E2" w:rsidP="001A60B4">
            <w:pPr>
              <w:spacing w:after="0"/>
              <w:jc w:val="center"/>
              <w:rPr>
                <w:rFonts w:ascii="Calibri" w:hAnsi="Calibri" w:cs="Calibri"/>
                <w:color w:val="000000"/>
              </w:rPr>
            </w:pPr>
            <w:r w:rsidRPr="004D5A20">
              <w:rPr>
                <w:rFonts w:ascii="Calibri" w:hAnsi="Calibri" w:cs="Calibri"/>
                <w:color w:val="000000"/>
              </w:rPr>
              <w:t xml:space="preserve">GB </w:t>
            </w:r>
            <w:r w:rsidRPr="004D5A20">
              <w:rPr>
                <w:rFonts w:ascii="Calibri" w:hAnsi="Calibri" w:cs="Calibri"/>
                <w:color w:val="000000"/>
              </w:rPr>
              <w:br/>
              <w:t>(kHz)</w:t>
            </w:r>
          </w:p>
        </w:tc>
        <w:tc>
          <w:tcPr>
            <w:tcW w:w="960" w:type="dxa"/>
            <w:tcBorders>
              <w:top w:val="single" w:sz="8" w:space="0" w:color="auto"/>
              <w:left w:val="nil"/>
              <w:bottom w:val="single" w:sz="8" w:space="0" w:color="auto"/>
              <w:right w:val="single" w:sz="8" w:space="0" w:color="auto"/>
            </w:tcBorders>
            <w:shd w:val="clear" w:color="auto" w:fill="auto"/>
            <w:hideMark/>
          </w:tcPr>
          <w:p w14:paraId="37EC0565" w14:textId="77777777" w:rsidR="005D69E2" w:rsidRPr="004D5A20" w:rsidRDefault="005D69E2" w:rsidP="001A60B4">
            <w:pPr>
              <w:spacing w:after="0"/>
              <w:jc w:val="center"/>
              <w:rPr>
                <w:rFonts w:ascii="Calibri" w:hAnsi="Calibri" w:cs="Calibri"/>
                <w:color w:val="000000"/>
              </w:rPr>
            </w:pPr>
            <w:r w:rsidRPr="004D5A20">
              <w:rPr>
                <w:rFonts w:ascii="Calibri" w:hAnsi="Calibri" w:cs="Calibri"/>
                <w:color w:val="000000"/>
              </w:rPr>
              <w:t>Number RBs Blanked</w:t>
            </w:r>
          </w:p>
        </w:tc>
        <w:tc>
          <w:tcPr>
            <w:tcW w:w="1240" w:type="dxa"/>
            <w:tcBorders>
              <w:top w:val="single" w:sz="8" w:space="0" w:color="auto"/>
              <w:left w:val="single" w:sz="4" w:space="0" w:color="auto"/>
              <w:bottom w:val="single" w:sz="8" w:space="0" w:color="auto"/>
              <w:right w:val="single" w:sz="4" w:space="0" w:color="auto"/>
            </w:tcBorders>
            <w:shd w:val="clear" w:color="auto" w:fill="auto"/>
            <w:hideMark/>
          </w:tcPr>
          <w:p w14:paraId="7497C3DD" w14:textId="77777777" w:rsidR="005D69E2" w:rsidRPr="004D5A20" w:rsidRDefault="005D69E2" w:rsidP="001A60B4">
            <w:pPr>
              <w:spacing w:after="0"/>
              <w:jc w:val="center"/>
              <w:rPr>
                <w:rFonts w:ascii="Calibri" w:hAnsi="Calibri" w:cs="Calibri"/>
                <w:color w:val="000000"/>
              </w:rPr>
            </w:pPr>
            <w:r w:rsidRPr="004D5A20">
              <w:rPr>
                <w:rFonts w:ascii="Calibri" w:hAnsi="Calibri" w:cs="Calibri"/>
                <w:color w:val="000000"/>
              </w:rPr>
              <w:t>BW of Blanked Region (MHz)</w:t>
            </w:r>
          </w:p>
        </w:tc>
        <w:tc>
          <w:tcPr>
            <w:tcW w:w="1000" w:type="dxa"/>
            <w:tcBorders>
              <w:top w:val="single" w:sz="8" w:space="0" w:color="auto"/>
              <w:left w:val="single" w:sz="8" w:space="0" w:color="auto"/>
              <w:bottom w:val="single" w:sz="8" w:space="0" w:color="auto"/>
              <w:right w:val="single" w:sz="8" w:space="0" w:color="auto"/>
            </w:tcBorders>
            <w:shd w:val="clear" w:color="auto" w:fill="auto"/>
            <w:hideMark/>
          </w:tcPr>
          <w:p w14:paraId="7D41DCC2" w14:textId="77777777" w:rsidR="005D69E2" w:rsidRPr="004D5A20" w:rsidRDefault="005D69E2" w:rsidP="001A60B4">
            <w:pPr>
              <w:spacing w:after="0"/>
              <w:jc w:val="center"/>
              <w:rPr>
                <w:rFonts w:ascii="Calibri" w:hAnsi="Calibri" w:cs="Calibri"/>
                <w:color w:val="000000"/>
              </w:rPr>
            </w:pPr>
            <w:r w:rsidRPr="004D5A20">
              <w:rPr>
                <w:rFonts w:ascii="Calibri" w:hAnsi="Calibri" w:cs="Calibri"/>
                <w:color w:val="000000"/>
              </w:rPr>
              <w:t>Channel NRB</w:t>
            </w:r>
            <w:r w:rsidRPr="004D5A20">
              <w:rPr>
                <w:rFonts w:ascii="Calibri" w:hAnsi="Calibri" w:cs="Calibri"/>
                <w:color w:val="000000"/>
              </w:rPr>
              <w:br/>
              <w:t>(#)</w:t>
            </w:r>
          </w:p>
        </w:tc>
        <w:tc>
          <w:tcPr>
            <w:tcW w:w="1280" w:type="dxa"/>
            <w:tcBorders>
              <w:top w:val="single" w:sz="8" w:space="0" w:color="auto"/>
              <w:left w:val="nil"/>
              <w:bottom w:val="single" w:sz="8" w:space="0" w:color="auto"/>
              <w:right w:val="single" w:sz="8" w:space="0" w:color="auto"/>
            </w:tcBorders>
            <w:shd w:val="clear" w:color="auto" w:fill="auto"/>
            <w:hideMark/>
          </w:tcPr>
          <w:p w14:paraId="62BEF8D5" w14:textId="77777777" w:rsidR="005D69E2" w:rsidRPr="004D5A20" w:rsidRDefault="005D69E2" w:rsidP="001A60B4">
            <w:pPr>
              <w:spacing w:after="0"/>
              <w:jc w:val="center"/>
              <w:rPr>
                <w:rFonts w:ascii="Calibri" w:hAnsi="Calibri" w:cs="Calibri"/>
                <w:color w:val="000000"/>
              </w:rPr>
            </w:pPr>
            <w:r w:rsidRPr="004D5A20">
              <w:rPr>
                <w:rFonts w:ascii="Calibri" w:hAnsi="Calibri" w:cs="Calibri"/>
                <w:color w:val="000000"/>
              </w:rPr>
              <w:t xml:space="preserve">SU </w:t>
            </w:r>
            <w:r w:rsidRPr="004D5A20">
              <w:rPr>
                <w:rFonts w:ascii="Calibri" w:hAnsi="Calibri" w:cs="Calibri"/>
                <w:color w:val="000000"/>
              </w:rPr>
              <w:br/>
              <w:t>(%)</w:t>
            </w:r>
          </w:p>
        </w:tc>
      </w:tr>
      <w:tr w:rsidR="005D69E2" w:rsidRPr="004D5A20" w14:paraId="050C1E04" w14:textId="77777777" w:rsidTr="001A60B4">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3195E4"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6</w:t>
            </w:r>
          </w:p>
        </w:tc>
        <w:tc>
          <w:tcPr>
            <w:tcW w:w="960" w:type="dxa"/>
            <w:tcBorders>
              <w:top w:val="nil"/>
              <w:left w:val="nil"/>
              <w:bottom w:val="single" w:sz="4" w:space="0" w:color="auto"/>
              <w:right w:val="single" w:sz="4" w:space="0" w:color="auto"/>
            </w:tcBorders>
            <w:shd w:val="clear" w:color="auto" w:fill="auto"/>
            <w:noWrap/>
            <w:vAlign w:val="bottom"/>
            <w:hideMark/>
          </w:tcPr>
          <w:p w14:paraId="79501F12"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15</w:t>
            </w:r>
          </w:p>
        </w:tc>
        <w:tc>
          <w:tcPr>
            <w:tcW w:w="960" w:type="dxa"/>
            <w:tcBorders>
              <w:top w:val="nil"/>
              <w:left w:val="nil"/>
              <w:bottom w:val="single" w:sz="4" w:space="0" w:color="auto"/>
              <w:right w:val="single" w:sz="4" w:space="0" w:color="auto"/>
            </w:tcBorders>
            <w:shd w:val="clear" w:color="auto" w:fill="auto"/>
            <w:noWrap/>
            <w:vAlign w:val="bottom"/>
            <w:hideMark/>
          </w:tcPr>
          <w:p w14:paraId="11C4EE2D"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10</w:t>
            </w:r>
          </w:p>
        </w:tc>
        <w:tc>
          <w:tcPr>
            <w:tcW w:w="960" w:type="dxa"/>
            <w:tcBorders>
              <w:top w:val="nil"/>
              <w:left w:val="nil"/>
              <w:bottom w:val="single" w:sz="4" w:space="0" w:color="auto"/>
              <w:right w:val="single" w:sz="4" w:space="0" w:color="auto"/>
            </w:tcBorders>
            <w:shd w:val="clear" w:color="auto" w:fill="auto"/>
            <w:noWrap/>
            <w:vAlign w:val="bottom"/>
            <w:hideMark/>
          </w:tcPr>
          <w:p w14:paraId="4AF1F8E8"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312.5</w:t>
            </w:r>
          </w:p>
        </w:tc>
        <w:tc>
          <w:tcPr>
            <w:tcW w:w="960" w:type="dxa"/>
            <w:tcBorders>
              <w:top w:val="nil"/>
              <w:left w:val="nil"/>
              <w:bottom w:val="single" w:sz="4" w:space="0" w:color="auto"/>
              <w:right w:val="single" w:sz="4" w:space="0" w:color="auto"/>
            </w:tcBorders>
            <w:shd w:val="clear" w:color="auto" w:fill="auto"/>
            <w:noWrap/>
            <w:vAlign w:val="bottom"/>
            <w:hideMark/>
          </w:tcPr>
          <w:p w14:paraId="3FE6BDD7"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23</w:t>
            </w:r>
          </w:p>
        </w:tc>
        <w:tc>
          <w:tcPr>
            <w:tcW w:w="1240" w:type="dxa"/>
            <w:tcBorders>
              <w:top w:val="nil"/>
              <w:left w:val="nil"/>
              <w:bottom w:val="single" w:sz="4" w:space="0" w:color="auto"/>
              <w:right w:val="single" w:sz="4" w:space="0" w:color="auto"/>
            </w:tcBorders>
            <w:shd w:val="clear" w:color="auto" w:fill="auto"/>
            <w:noWrap/>
            <w:vAlign w:val="bottom"/>
            <w:hideMark/>
          </w:tcPr>
          <w:p w14:paraId="120DA79E"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4.14</w:t>
            </w:r>
          </w:p>
        </w:tc>
        <w:tc>
          <w:tcPr>
            <w:tcW w:w="1000" w:type="dxa"/>
            <w:tcBorders>
              <w:top w:val="nil"/>
              <w:left w:val="nil"/>
              <w:bottom w:val="single" w:sz="4" w:space="0" w:color="auto"/>
              <w:right w:val="single" w:sz="4" w:space="0" w:color="auto"/>
            </w:tcBorders>
            <w:shd w:val="clear" w:color="auto" w:fill="auto"/>
            <w:noWrap/>
            <w:vAlign w:val="bottom"/>
            <w:hideMark/>
          </w:tcPr>
          <w:p w14:paraId="30E408F4"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29</w:t>
            </w:r>
          </w:p>
        </w:tc>
        <w:tc>
          <w:tcPr>
            <w:tcW w:w="1280" w:type="dxa"/>
            <w:tcBorders>
              <w:top w:val="nil"/>
              <w:left w:val="nil"/>
              <w:bottom w:val="single" w:sz="4" w:space="0" w:color="auto"/>
              <w:right w:val="single" w:sz="4" w:space="0" w:color="auto"/>
            </w:tcBorders>
            <w:shd w:val="clear" w:color="auto" w:fill="auto"/>
            <w:noWrap/>
            <w:vAlign w:val="bottom"/>
            <w:hideMark/>
          </w:tcPr>
          <w:p w14:paraId="37384717"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87.0%</w:t>
            </w:r>
          </w:p>
        </w:tc>
      </w:tr>
      <w:tr w:rsidR="005D69E2" w:rsidRPr="004D5A20" w14:paraId="1893075B" w14:textId="77777777" w:rsidTr="001A60B4">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CE83F11"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7</w:t>
            </w:r>
          </w:p>
        </w:tc>
        <w:tc>
          <w:tcPr>
            <w:tcW w:w="960" w:type="dxa"/>
            <w:tcBorders>
              <w:top w:val="nil"/>
              <w:left w:val="nil"/>
              <w:bottom w:val="single" w:sz="4" w:space="0" w:color="auto"/>
              <w:right w:val="single" w:sz="4" w:space="0" w:color="auto"/>
            </w:tcBorders>
            <w:shd w:val="clear" w:color="auto" w:fill="auto"/>
            <w:noWrap/>
            <w:vAlign w:val="bottom"/>
            <w:hideMark/>
          </w:tcPr>
          <w:p w14:paraId="34C8512F"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15</w:t>
            </w:r>
          </w:p>
        </w:tc>
        <w:tc>
          <w:tcPr>
            <w:tcW w:w="960" w:type="dxa"/>
            <w:tcBorders>
              <w:top w:val="nil"/>
              <w:left w:val="nil"/>
              <w:bottom w:val="single" w:sz="4" w:space="0" w:color="auto"/>
              <w:right w:val="single" w:sz="4" w:space="0" w:color="auto"/>
            </w:tcBorders>
            <w:shd w:val="clear" w:color="auto" w:fill="auto"/>
            <w:noWrap/>
            <w:vAlign w:val="bottom"/>
            <w:hideMark/>
          </w:tcPr>
          <w:p w14:paraId="03DF4208"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10</w:t>
            </w:r>
          </w:p>
        </w:tc>
        <w:tc>
          <w:tcPr>
            <w:tcW w:w="960" w:type="dxa"/>
            <w:tcBorders>
              <w:top w:val="nil"/>
              <w:left w:val="nil"/>
              <w:bottom w:val="single" w:sz="4" w:space="0" w:color="auto"/>
              <w:right w:val="single" w:sz="4" w:space="0" w:color="auto"/>
            </w:tcBorders>
            <w:shd w:val="clear" w:color="auto" w:fill="auto"/>
            <w:noWrap/>
            <w:vAlign w:val="bottom"/>
            <w:hideMark/>
          </w:tcPr>
          <w:p w14:paraId="26F4EB19"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312.5</w:t>
            </w:r>
          </w:p>
        </w:tc>
        <w:tc>
          <w:tcPr>
            <w:tcW w:w="960" w:type="dxa"/>
            <w:tcBorders>
              <w:top w:val="nil"/>
              <w:left w:val="nil"/>
              <w:bottom w:val="single" w:sz="4" w:space="0" w:color="auto"/>
              <w:right w:val="single" w:sz="4" w:space="0" w:color="auto"/>
            </w:tcBorders>
            <w:shd w:val="clear" w:color="auto" w:fill="auto"/>
            <w:noWrap/>
            <w:vAlign w:val="bottom"/>
            <w:hideMark/>
          </w:tcPr>
          <w:p w14:paraId="1CEBEEC8"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17</w:t>
            </w:r>
          </w:p>
        </w:tc>
        <w:tc>
          <w:tcPr>
            <w:tcW w:w="1240" w:type="dxa"/>
            <w:tcBorders>
              <w:top w:val="nil"/>
              <w:left w:val="nil"/>
              <w:bottom w:val="single" w:sz="4" w:space="0" w:color="auto"/>
              <w:right w:val="single" w:sz="4" w:space="0" w:color="auto"/>
            </w:tcBorders>
            <w:shd w:val="clear" w:color="auto" w:fill="auto"/>
            <w:noWrap/>
            <w:vAlign w:val="bottom"/>
            <w:hideMark/>
          </w:tcPr>
          <w:p w14:paraId="22343A30"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3.06</w:t>
            </w:r>
          </w:p>
        </w:tc>
        <w:tc>
          <w:tcPr>
            <w:tcW w:w="1000" w:type="dxa"/>
            <w:tcBorders>
              <w:top w:val="nil"/>
              <w:left w:val="nil"/>
              <w:bottom w:val="single" w:sz="4" w:space="0" w:color="auto"/>
              <w:right w:val="single" w:sz="4" w:space="0" w:color="auto"/>
            </w:tcBorders>
            <w:shd w:val="clear" w:color="auto" w:fill="auto"/>
            <w:noWrap/>
            <w:vAlign w:val="bottom"/>
            <w:hideMark/>
          </w:tcPr>
          <w:p w14:paraId="48A8FA82"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35</w:t>
            </w:r>
          </w:p>
        </w:tc>
        <w:tc>
          <w:tcPr>
            <w:tcW w:w="1280" w:type="dxa"/>
            <w:tcBorders>
              <w:top w:val="nil"/>
              <w:left w:val="nil"/>
              <w:bottom w:val="single" w:sz="4" w:space="0" w:color="auto"/>
              <w:right w:val="single" w:sz="4" w:space="0" w:color="auto"/>
            </w:tcBorders>
            <w:shd w:val="clear" w:color="auto" w:fill="auto"/>
            <w:noWrap/>
            <w:vAlign w:val="bottom"/>
            <w:hideMark/>
          </w:tcPr>
          <w:p w14:paraId="159F3A7A"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90.0%</w:t>
            </w:r>
          </w:p>
        </w:tc>
      </w:tr>
      <w:tr w:rsidR="005D69E2" w:rsidRPr="004D5A20" w14:paraId="4E1D701A" w14:textId="77777777" w:rsidTr="001A60B4">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B8DE7E7"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8</w:t>
            </w:r>
          </w:p>
        </w:tc>
        <w:tc>
          <w:tcPr>
            <w:tcW w:w="960" w:type="dxa"/>
            <w:tcBorders>
              <w:top w:val="nil"/>
              <w:left w:val="nil"/>
              <w:bottom w:val="single" w:sz="4" w:space="0" w:color="auto"/>
              <w:right w:val="single" w:sz="4" w:space="0" w:color="auto"/>
            </w:tcBorders>
            <w:shd w:val="clear" w:color="auto" w:fill="auto"/>
            <w:noWrap/>
            <w:vAlign w:val="bottom"/>
            <w:hideMark/>
          </w:tcPr>
          <w:p w14:paraId="6E066B72"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15</w:t>
            </w:r>
          </w:p>
        </w:tc>
        <w:tc>
          <w:tcPr>
            <w:tcW w:w="960" w:type="dxa"/>
            <w:tcBorders>
              <w:top w:val="nil"/>
              <w:left w:val="nil"/>
              <w:bottom w:val="single" w:sz="4" w:space="0" w:color="auto"/>
              <w:right w:val="single" w:sz="4" w:space="0" w:color="auto"/>
            </w:tcBorders>
            <w:shd w:val="clear" w:color="auto" w:fill="auto"/>
            <w:noWrap/>
            <w:vAlign w:val="bottom"/>
            <w:hideMark/>
          </w:tcPr>
          <w:p w14:paraId="0754EF27"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10</w:t>
            </w:r>
          </w:p>
        </w:tc>
        <w:tc>
          <w:tcPr>
            <w:tcW w:w="960" w:type="dxa"/>
            <w:tcBorders>
              <w:top w:val="nil"/>
              <w:left w:val="nil"/>
              <w:bottom w:val="single" w:sz="4" w:space="0" w:color="auto"/>
              <w:right w:val="single" w:sz="4" w:space="0" w:color="auto"/>
            </w:tcBorders>
            <w:shd w:val="clear" w:color="auto" w:fill="auto"/>
            <w:noWrap/>
            <w:vAlign w:val="bottom"/>
            <w:hideMark/>
          </w:tcPr>
          <w:p w14:paraId="60674CA9"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312.5</w:t>
            </w:r>
          </w:p>
        </w:tc>
        <w:tc>
          <w:tcPr>
            <w:tcW w:w="960" w:type="dxa"/>
            <w:tcBorders>
              <w:top w:val="nil"/>
              <w:left w:val="nil"/>
              <w:bottom w:val="single" w:sz="4" w:space="0" w:color="auto"/>
              <w:right w:val="single" w:sz="4" w:space="0" w:color="auto"/>
            </w:tcBorders>
            <w:shd w:val="clear" w:color="auto" w:fill="auto"/>
            <w:noWrap/>
            <w:vAlign w:val="bottom"/>
            <w:hideMark/>
          </w:tcPr>
          <w:p w14:paraId="75F4D0A6"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12</w:t>
            </w:r>
          </w:p>
        </w:tc>
        <w:tc>
          <w:tcPr>
            <w:tcW w:w="1240" w:type="dxa"/>
            <w:tcBorders>
              <w:top w:val="nil"/>
              <w:left w:val="nil"/>
              <w:bottom w:val="single" w:sz="4" w:space="0" w:color="auto"/>
              <w:right w:val="single" w:sz="4" w:space="0" w:color="auto"/>
            </w:tcBorders>
            <w:shd w:val="clear" w:color="auto" w:fill="auto"/>
            <w:noWrap/>
            <w:vAlign w:val="bottom"/>
            <w:hideMark/>
          </w:tcPr>
          <w:p w14:paraId="4BF567AA"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2.16</w:t>
            </w:r>
          </w:p>
        </w:tc>
        <w:tc>
          <w:tcPr>
            <w:tcW w:w="1000" w:type="dxa"/>
            <w:tcBorders>
              <w:top w:val="nil"/>
              <w:left w:val="nil"/>
              <w:bottom w:val="single" w:sz="4" w:space="0" w:color="auto"/>
              <w:right w:val="single" w:sz="4" w:space="0" w:color="auto"/>
            </w:tcBorders>
            <w:shd w:val="clear" w:color="auto" w:fill="auto"/>
            <w:noWrap/>
            <w:vAlign w:val="bottom"/>
            <w:hideMark/>
          </w:tcPr>
          <w:p w14:paraId="2096CC3C"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40</w:t>
            </w:r>
          </w:p>
        </w:tc>
        <w:tc>
          <w:tcPr>
            <w:tcW w:w="1280" w:type="dxa"/>
            <w:tcBorders>
              <w:top w:val="nil"/>
              <w:left w:val="nil"/>
              <w:bottom w:val="single" w:sz="4" w:space="0" w:color="auto"/>
              <w:right w:val="single" w:sz="4" w:space="0" w:color="auto"/>
            </w:tcBorders>
            <w:shd w:val="clear" w:color="auto" w:fill="auto"/>
            <w:noWrap/>
            <w:vAlign w:val="bottom"/>
            <w:hideMark/>
          </w:tcPr>
          <w:p w14:paraId="5425EDB7"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90.0%</w:t>
            </w:r>
          </w:p>
        </w:tc>
      </w:tr>
      <w:tr w:rsidR="005D69E2" w:rsidRPr="004D5A20" w14:paraId="7B677A34" w14:textId="77777777" w:rsidTr="001A60B4">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62817E"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9</w:t>
            </w:r>
          </w:p>
        </w:tc>
        <w:tc>
          <w:tcPr>
            <w:tcW w:w="960" w:type="dxa"/>
            <w:tcBorders>
              <w:top w:val="nil"/>
              <w:left w:val="nil"/>
              <w:bottom w:val="single" w:sz="4" w:space="0" w:color="auto"/>
              <w:right w:val="single" w:sz="4" w:space="0" w:color="auto"/>
            </w:tcBorders>
            <w:shd w:val="clear" w:color="auto" w:fill="auto"/>
            <w:noWrap/>
            <w:vAlign w:val="bottom"/>
            <w:hideMark/>
          </w:tcPr>
          <w:p w14:paraId="100E95C5"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15</w:t>
            </w:r>
          </w:p>
        </w:tc>
        <w:tc>
          <w:tcPr>
            <w:tcW w:w="960" w:type="dxa"/>
            <w:tcBorders>
              <w:top w:val="nil"/>
              <w:left w:val="nil"/>
              <w:bottom w:val="single" w:sz="4" w:space="0" w:color="auto"/>
              <w:right w:val="single" w:sz="4" w:space="0" w:color="auto"/>
            </w:tcBorders>
            <w:shd w:val="clear" w:color="auto" w:fill="auto"/>
            <w:noWrap/>
            <w:vAlign w:val="bottom"/>
            <w:hideMark/>
          </w:tcPr>
          <w:p w14:paraId="1A9455A0"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10</w:t>
            </w:r>
          </w:p>
        </w:tc>
        <w:tc>
          <w:tcPr>
            <w:tcW w:w="960" w:type="dxa"/>
            <w:tcBorders>
              <w:top w:val="nil"/>
              <w:left w:val="nil"/>
              <w:bottom w:val="single" w:sz="4" w:space="0" w:color="auto"/>
              <w:right w:val="single" w:sz="4" w:space="0" w:color="auto"/>
            </w:tcBorders>
            <w:shd w:val="clear" w:color="auto" w:fill="auto"/>
            <w:noWrap/>
            <w:vAlign w:val="bottom"/>
            <w:hideMark/>
          </w:tcPr>
          <w:p w14:paraId="47A5914C"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312.5</w:t>
            </w:r>
          </w:p>
        </w:tc>
        <w:tc>
          <w:tcPr>
            <w:tcW w:w="960" w:type="dxa"/>
            <w:tcBorders>
              <w:top w:val="nil"/>
              <w:left w:val="nil"/>
              <w:bottom w:val="single" w:sz="4" w:space="0" w:color="auto"/>
              <w:right w:val="single" w:sz="4" w:space="0" w:color="auto"/>
            </w:tcBorders>
            <w:shd w:val="clear" w:color="auto" w:fill="auto"/>
            <w:noWrap/>
            <w:vAlign w:val="bottom"/>
            <w:hideMark/>
          </w:tcPr>
          <w:p w14:paraId="35C3F6F6"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6</w:t>
            </w:r>
          </w:p>
        </w:tc>
        <w:tc>
          <w:tcPr>
            <w:tcW w:w="1240" w:type="dxa"/>
            <w:tcBorders>
              <w:top w:val="nil"/>
              <w:left w:val="nil"/>
              <w:bottom w:val="single" w:sz="4" w:space="0" w:color="auto"/>
              <w:right w:val="single" w:sz="4" w:space="0" w:color="auto"/>
            </w:tcBorders>
            <w:shd w:val="clear" w:color="auto" w:fill="auto"/>
            <w:noWrap/>
            <w:vAlign w:val="bottom"/>
            <w:hideMark/>
          </w:tcPr>
          <w:p w14:paraId="39E619DA"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1.08</w:t>
            </w:r>
          </w:p>
        </w:tc>
        <w:tc>
          <w:tcPr>
            <w:tcW w:w="1000" w:type="dxa"/>
            <w:tcBorders>
              <w:top w:val="nil"/>
              <w:left w:val="nil"/>
              <w:bottom w:val="single" w:sz="4" w:space="0" w:color="auto"/>
              <w:right w:val="single" w:sz="4" w:space="0" w:color="auto"/>
            </w:tcBorders>
            <w:shd w:val="clear" w:color="auto" w:fill="auto"/>
            <w:noWrap/>
            <w:vAlign w:val="bottom"/>
            <w:hideMark/>
          </w:tcPr>
          <w:p w14:paraId="4B7A9BE8"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46</w:t>
            </w:r>
          </w:p>
        </w:tc>
        <w:tc>
          <w:tcPr>
            <w:tcW w:w="1280" w:type="dxa"/>
            <w:tcBorders>
              <w:top w:val="nil"/>
              <w:left w:val="nil"/>
              <w:bottom w:val="single" w:sz="4" w:space="0" w:color="auto"/>
              <w:right w:val="single" w:sz="4" w:space="0" w:color="auto"/>
            </w:tcBorders>
            <w:shd w:val="clear" w:color="auto" w:fill="auto"/>
            <w:noWrap/>
            <w:vAlign w:val="bottom"/>
            <w:hideMark/>
          </w:tcPr>
          <w:p w14:paraId="39BBF9B5"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92.0%</w:t>
            </w:r>
          </w:p>
        </w:tc>
      </w:tr>
      <w:tr w:rsidR="005D69E2" w:rsidRPr="004D5A20" w14:paraId="64F60F81" w14:textId="77777777" w:rsidTr="001A60B4">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BC81AD8"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11</w:t>
            </w:r>
          </w:p>
        </w:tc>
        <w:tc>
          <w:tcPr>
            <w:tcW w:w="960" w:type="dxa"/>
            <w:tcBorders>
              <w:top w:val="nil"/>
              <w:left w:val="nil"/>
              <w:bottom w:val="single" w:sz="4" w:space="0" w:color="auto"/>
              <w:right w:val="single" w:sz="4" w:space="0" w:color="auto"/>
            </w:tcBorders>
            <w:shd w:val="clear" w:color="auto" w:fill="auto"/>
            <w:noWrap/>
            <w:vAlign w:val="bottom"/>
            <w:hideMark/>
          </w:tcPr>
          <w:p w14:paraId="56BAB758"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15</w:t>
            </w:r>
          </w:p>
        </w:tc>
        <w:tc>
          <w:tcPr>
            <w:tcW w:w="960" w:type="dxa"/>
            <w:tcBorders>
              <w:top w:val="nil"/>
              <w:left w:val="nil"/>
              <w:bottom w:val="single" w:sz="4" w:space="0" w:color="auto"/>
              <w:right w:val="single" w:sz="4" w:space="0" w:color="auto"/>
            </w:tcBorders>
            <w:shd w:val="clear" w:color="auto" w:fill="auto"/>
            <w:noWrap/>
            <w:vAlign w:val="bottom"/>
            <w:hideMark/>
          </w:tcPr>
          <w:p w14:paraId="541893DE"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15</w:t>
            </w:r>
          </w:p>
        </w:tc>
        <w:tc>
          <w:tcPr>
            <w:tcW w:w="960" w:type="dxa"/>
            <w:tcBorders>
              <w:top w:val="nil"/>
              <w:left w:val="nil"/>
              <w:bottom w:val="single" w:sz="4" w:space="0" w:color="auto"/>
              <w:right w:val="single" w:sz="4" w:space="0" w:color="auto"/>
            </w:tcBorders>
            <w:shd w:val="clear" w:color="auto" w:fill="auto"/>
            <w:noWrap/>
            <w:vAlign w:val="bottom"/>
            <w:hideMark/>
          </w:tcPr>
          <w:p w14:paraId="4DED90E0"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382.5</w:t>
            </w:r>
          </w:p>
        </w:tc>
        <w:tc>
          <w:tcPr>
            <w:tcW w:w="960" w:type="dxa"/>
            <w:tcBorders>
              <w:top w:val="nil"/>
              <w:left w:val="nil"/>
              <w:bottom w:val="single" w:sz="4" w:space="0" w:color="auto"/>
              <w:right w:val="single" w:sz="4" w:space="0" w:color="auto"/>
            </w:tcBorders>
            <w:shd w:val="clear" w:color="auto" w:fill="auto"/>
            <w:noWrap/>
            <w:vAlign w:val="bottom"/>
            <w:hideMark/>
          </w:tcPr>
          <w:p w14:paraId="2DDBCA6D"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23</w:t>
            </w:r>
          </w:p>
        </w:tc>
        <w:tc>
          <w:tcPr>
            <w:tcW w:w="1240" w:type="dxa"/>
            <w:tcBorders>
              <w:top w:val="nil"/>
              <w:left w:val="nil"/>
              <w:bottom w:val="single" w:sz="4" w:space="0" w:color="auto"/>
              <w:right w:val="single" w:sz="4" w:space="0" w:color="auto"/>
            </w:tcBorders>
            <w:shd w:val="clear" w:color="auto" w:fill="auto"/>
            <w:noWrap/>
            <w:vAlign w:val="bottom"/>
            <w:hideMark/>
          </w:tcPr>
          <w:p w14:paraId="63F18466"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4.14</w:t>
            </w:r>
          </w:p>
        </w:tc>
        <w:tc>
          <w:tcPr>
            <w:tcW w:w="1000" w:type="dxa"/>
            <w:tcBorders>
              <w:top w:val="nil"/>
              <w:left w:val="nil"/>
              <w:bottom w:val="single" w:sz="4" w:space="0" w:color="auto"/>
              <w:right w:val="single" w:sz="4" w:space="0" w:color="auto"/>
            </w:tcBorders>
            <w:shd w:val="clear" w:color="auto" w:fill="auto"/>
            <w:noWrap/>
            <w:vAlign w:val="bottom"/>
            <w:hideMark/>
          </w:tcPr>
          <w:p w14:paraId="43711DDD"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56</w:t>
            </w:r>
          </w:p>
        </w:tc>
        <w:tc>
          <w:tcPr>
            <w:tcW w:w="1280" w:type="dxa"/>
            <w:tcBorders>
              <w:top w:val="nil"/>
              <w:left w:val="nil"/>
              <w:bottom w:val="single" w:sz="4" w:space="0" w:color="auto"/>
              <w:right w:val="single" w:sz="4" w:space="0" w:color="auto"/>
            </w:tcBorders>
            <w:shd w:val="clear" w:color="auto" w:fill="auto"/>
            <w:noWrap/>
            <w:vAlign w:val="bottom"/>
            <w:hideMark/>
          </w:tcPr>
          <w:p w14:paraId="659374D5"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91.6%</w:t>
            </w:r>
          </w:p>
        </w:tc>
      </w:tr>
      <w:tr w:rsidR="005D69E2" w:rsidRPr="004D5A20" w14:paraId="77CF9C1A" w14:textId="77777777" w:rsidTr="001A60B4">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EBDB8EE"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12</w:t>
            </w:r>
          </w:p>
        </w:tc>
        <w:tc>
          <w:tcPr>
            <w:tcW w:w="960" w:type="dxa"/>
            <w:tcBorders>
              <w:top w:val="nil"/>
              <w:left w:val="nil"/>
              <w:bottom w:val="single" w:sz="4" w:space="0" w:color="auto"/>
              <w:right w:val="single" w:sz="4" w:space="0" w:color="auto"/>
            </w:tcBorders>
            <w:shd w:val="clear" w:color="auto" w:fill="auto"/>
            <w:noWrap/>
            <w:vAlign w:val="bottom"/>
            <w:hideMark/>
          </w:tcPr>
          <w:p w14:paraId="5F6C5FF8"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15</w:t>
            </w:r>
          </w:p>
        </w:tc>
        <w:tc>
          <w:tcPr>
            <w:tcW w:w="960" w:type="dxa"/>
            <w:tcBorders>
              <w:top w:val="nil"/>
              <w:left w:val="nil"/>
              <w:bottom w:val="single" w:sz="4" w:space="0" w:color="auto"/>
              <w:right w:val="single" w:sz="4" w:space="0" w:color="auto"/>
            </w:tcBorders>
            <w:shd w:val="clear" w:color="auto" w:fill="auto"/>
            <w:noWrap/>
            <w:vAlign w:val="bottom"/>
            <w:hideMark/>
          </w:tcPr>
          <w:p w14:paraId="5BAAA14E"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15</w:t>
            </w:r>
          </w:p>
        </w:tc>
        <w:tc>
          <w:tcPr>
            <w:tcW w:w="960" w:type="dxa"/>
            <w:tcBorders>
              <w:top w:val="nil"/>
              <w:left w:val="nil"/>
              <w:bottom w:val="single" w:sz="4" w:space="0" w:color="auto"/>
              <w:right w:val="single" w:sz="4" w:space="0" w:color="auto"/>
            </w:tcBorders>
            <w:shd w:val="clear" w:color="auto" w:fill="auto"/>
            <w:noWrap/>
            <w:vAlign w:val="bottom"/>
            <w:hideMark/>
          </w:tcPr>
          <w:p w14:paraId="3BFB22F9"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382.5</w:t>
            </w:r>
          </w:p>
        </w:tc>
        <w:tc>
          <w:tcPr>
            <w:tcW w:w="960" w:type="dxa"/>
            <w:tcBorders>
              <w:top w:val="nil"/>
              <w:left w:val="nil"/>
              <w:bottom w:val="single" w:sz="4" w:space="0" w:color="auto"/>
              <w:right w:val="single" w:sz="4" w:space="0" w:color="auto"/>
            </w:tcBorders>
            <w:shd w:val="clear" w:color="auto" w:fill="auto"/>
            <w:noWrap/>
            <w:vAlign w:val="bottom"/>
            <w:hideMark/>
          </w:tcPr>
          <w:p w14:paraId="2C798B0B"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17</w:t>
            </w:r>
          </w:p>
        </w:tc>
        <w:tc>
          <w:tcPr>
            <w:tcW w:w="1240" w:type="dxa"/>
            <w:tcBorders>
              <w:top w:val="nil"/>
              <w:left w:val="nil"/>
              <w:bottom w:val="single" w:sz="4" w:space="0" w:color="auto"/>
              <w:right w:val="single" w:sz="4" w:space="0" w:color="auto"/>
            </w:tcBorders>
            <w:shd w:val="clear" w:color="auto" w:fill="auto"/>
            <w:noWrap/>
            <w:vAlign w:val="bottom"/>
            <w:hideMark/>
          </w:tcPr>
          <w:p w14:paraId="4DD7DDA4"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3.06</w:t>
            </w:r>
          </w:p>
        </w:tc>
        <w:tc>
          <w:tcPr>
            <w:tcW w:w="1000" w:type="dxa"/>
            <w:tcBorders>
              <w:top w:val="nil"/>
              <w:left w:val="nil"/>
              <w:bottom w:val="single" w:sz="4" w:space="0" w:color="auto"/>
              <w:right w:val="single" w:sz="4" w:space="0" w:color="auto"/>
            </w:tcBorders>
            <w:shd w:val="clear" w:color="auto" w:fill="auto"/>
            <w:noWrap/>
            <w:vAlign w:val="bottom"/>
            <w:hideMark/>
          </w:tcPr>
          <w:p w14:paraId="6D5EC2B4"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62</w:t>
            </w:r>
          </w:p>
        </w:tc>
        <w:tc>
          <w:tcPr>
            <w:tcW w:w="1280" w:type="dxa"/>
            <w:tcBorders>
              <w:top w:val="nil"/>
              <w:left w:val="nil"/>
              <w:bottom w:val="single" w:sz="4" w:space="0" w:color="auto"/>
              <w:right w:val="single" w:sz="4" w:space="0" w:color="auto"/>
            </w:tcBorders>
            <w:shd w:val="clear" w:color="auto" w:fill="auto"/>
            <w:noWrap/>
            <w:vAlign w:val="bottom"/>
            <w:hideMark/>
          </w:tcPr>
          <w:p w14:paraId="67606355"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93.0%</w:t>
            </w:r>
          </w:p>
        </w:tc>
      </w:tr>
      <w:tr w:rsidR="005D69E2" w:rsidRPr="004D5A20" w14:paraId="3B4A78FC" w14:textId="77777777" w:rsidTr="001A60B4">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A484AF"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13</w:t>
            </w:r>
          </w:p>
        </w:tc>
        <w:tc>
          <w:tcPr>
            <w:tcW w:w="960" w:type="dxa"/>
            <w:tcBorders>
              <w:top w:val="nil"/>
              <w:left w:val="nil"/>
              <w:bottom w:val="single" w:sz="4" w:space="0" w:color="auto"/>
              <w:right w:val="single" w:sz="4" w:space="0" w:color="auto"/>
            </w:tcBorders>
            <w:shd w:val="clear" w:color="auto" w:fill="auto"/>
            <w:noWrap/>
            <w:vAlign w:val="bottom"/>
            <w:hideMark/>
          </w:tcPr>
          <w:p w14:paraId="2C831580"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15</w:t>
            </w:r>
          </w:p>
        </w:tc>
        <w:tc>
          <w:tcPr>
            <w:tcW w:w="960" w:type="dxa"/>
            <w:tcBorders>
              <w:top w:val="nil"/>
              <w:left w:val="nil"/>
              <w:bottom w:val="single" w:sz="4" w:space="0" w:color="auto"/>
              <w:right w:val="single" w:sz="4" w:space="0" w:color="auto"/>
            </w:tcBorders>
            <w:shd w:val="clear" w:color="auto" w:fill="auto"/>
            <w:noWrap/>
            <w:vAlign w:val="bottom"/>
            <w:hideMark/>
          </w:tcPr>
          <w:p w14:paraId="3BDCA6F1"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15</w:t>
            </w:r>
          </w:p>
        </w:tc>
        <w:tc>
          <w:tcPr>
            <w:tcW w:w="960" w:type="dxa"/>
            <w:tcBorders>
              <w:top w:val="nil"/>
              <w:left w:val="nil"/>
              <w:bottom w:val="single" w:sz="4" w:space="0" w:color="auto"/>
              <w:right w:val="single" w:sz="4" w:space="0" w:color="auto"/>
            </w:tcBorders>
            <w:shd w:val="clear" w:color="auto" w:fill="auto"/>
            <w:noWrap/>
            <w:vAlign w:val="bottom"/>
            <w:hideMark/>
          </w:tcPr>
          <w:p w14:paraId="1AFD446B"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382.5</w:t>
            </w:r>
          </w:p>
        </w:tc>
        <w:tc>
          <w:tcPr>
            <w:tcW w:w="960" w:type="dxa"/>
            <w:tcBorders>
              <w:top w:val="nil"/>
              <w:left w:val="nil"/>
              <w:bottom w:val="single" w:sz="4" w:space="0" w:color="auto"/>
              <w:right w:val="single" w:sz="4" w:space="0" w:color="auto"/>
            </w:tcBorders>
            <w:shd w:val="clear" w:color="auto" w:fill="auto"/>
            <w:noWrap/>
            <w:vAlign w:val="bottom"/>
            <w:hideMark/>
          </w:tcPr>
          <w:p w14:paraId="013680AF"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12</w:t>
            </w:r>
          </w:p>
        </w:tc>
        <w:tc>
          <w:tcPr>
            <w:tcW w:w="1240" w:type="dxa"/>
            <w:tcBorders>
              <w:top w:val="nil"/>
              <w:left w:val="nil"/>
              <w:bottom w:val="single" w:sz="4" w:space="0" w:color="auto"/>
              <w:right w:val="single" w:sz="4" w:space="0" w:color="auto"/>
            </w:tcBorders>
            <w:shd w:val="clear" w:color="auto" w:fill="auto"/>
            <w:noWrap/>
            <w:vAlign w:val="bottom"/>
            <w:hideMark/>
          </w:tcPr>
          <w:p w14:paraId="22F37BD0"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2.16</w:t>
            </w:r>
          </w:p>
        </w:tc>
        <w:tc>
          <w:tcPr>
            <w:tcW w:w="1000" w:type="dxa"/>
            <w:tcBorders>
              <w:top w:val="nil"/>
              <w:left w:val="nil"/>
              <w:bottom w:val="single" w:sz="4" w:space="0" w:color="auto"/>
              <w:right w:val="single" w:sz="4" w:space="0" w:color="auto"/>
            </w:tcBorders>
            <w:shd w:val="clear" w:color="auto" w:fill="auto"/>
            <w:noWrap/>
            <w:vAlign w:val="bottom"/>
            <w:hideMark/>
          </w:tcPr>
          <w:p w14:paraId="71E1A3EA"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67</w:t>
            </w:r>
          </w:p>
        </w:tc>
        <w:tc>
          <w:tcPr>
            <w:tcW w:w="1280" w:type="dxa"/>
            <w:tcBorders>
              <w:top w:val="nil"/>
              <w:left w:val="nil"/>
              <w:bottom w:val="single" w:sz="4" w:space="0" w:color="auto"/>
              <w:right w:val="single" w:sz="4" w:space="0" w:color="auto"/>
            </w:tcBorders>
            <w:shd w:val="clear" w:color="auto" w:fill="auto"/>
            <w:noWrap/>
            <w:vAlign w:val="bottom"/>
            <w:hideMark/>
          </w:tcPr>
          <w:p w14:paraId="785A4D0A"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92.8%</w:t>
            </w:r>
          </w:p>
        </w:tc>
      </w:tr>
      <w:tr w:rsidR="005D69E2" w:rsidRPr="004D5A20" w14:paraId="32B9F219" w14:textId="77777777" w:rsidTr="001A60B4">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3103B3B"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14</w:t>
            </w:r>
          </w:p>
        </w:tc>
        <w:tc>
          <w:tcPr>
            <w:tcW w:w="960" w:type="dxa"/>
            <w:tcBorders>
              <w:top w:val="nil"/>
              <w:left w:val="nil"/>
              <w:bottom w:val="single" w:sz="4" w:space="0" w:color="auto"/>
              <w:right w:val="single" w:sz="4" w:space="0" w:color="auto"/>
            </w:tcBorders>
            <w:shd w:val="clear" w:color="auto" w:fill="auto"/>
            <w:noWrap/>
            <w:vAlign w:val="bottom"/>
            <w:hideMark/>
          </w:tcPr>
          <w:p w14:paraId="10BD1E8D"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15</w:t>
            </w:r>
          </w:p>
        </w:tc>
        <w:tc>
          <w:tcPr>
            <w:tcW w:w="960" w:type="dxa"/>
            <w:tcBorders>
              <w:top w:val="nil"/>
              <w:left w:val="nil"/>
              <w:bottom w:val="single" w:sz="4" w:space="0" w:color="auto"/>
              <w:right w:val="single" w:sz="4" w:space="0" w:color="auto"/>
            </w:tcBorders>
            <w:shd w:val="clear" w:color="auto" w:fill="auto"/>
            <w:noWrap/>
            <w:vAlign w:val="bottom"/>
            <w:hideMark/>
          </w:tcPr>
          <w:p w14:paraId="4249D214"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15</w:t>
            </w:r>
          </w:p>
        </w:tc>
        <w:tc>
          <w:tcPr>
            <w:tcW w:w="960" w:type="dxa"/>
            <w:tcBorders>
              <w:top w:val="nil"/>
              <w:left w:val="nil"/>
              <w:bottom w:val="single" w:sz="4" w:space="0" w:color="auto"/>
              <w:right w:val="single" w:sz="4" w:space="0" w:color="auto"/>
            </w:tcBorders>
            <w:shd w:val="clear" w:color="auto" w:fill="auto"/>
            <w:noWrap/>
            <w:vAlign w:val="bottom"/>
            <w:hideMark/>
          </w:tcPr>
          <w:p w14:paraId="250D0E5A"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382.5</w:t>
            </w:r>
          </w:p>
        </w:tc>
        <w:tc>
          <w:tcPr>
            <w:tcW w:w="960" w:type="dxa"/>
            <w:tcBorders>
              <w:top w:val="nil"/>
              <w:left w:val="nil"/>
              <w:bottom w:val="single" w:sz="4" w:space="0" w:color="auto"/>
              <w:right w:val="single" w:sz="4" w:space="0" w:color="auto"/>
            </w:tcBorders>
            <w:shd w:val="clear" w:color="auto" w:fill="auto"/>
            <w:noWrap/>
            <w:vAlign w:val="bottom"/>
            <w:hideMark/>
          </w:tcPr>
          <w:p w14:paraId="00EC584F"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6</w:t>
            </w:r>
          </w:p>
        </w:tc>
        <w:tc>
          <w:tcPr>
            <w:tcW w:w="1240" w:type="dxa"/>
            <w:tcBorders>
              <w:top w:val="nil"/>
              <w:left w:val="nil"/>
              <w:bottom w:val="single" w:sz="4" w:space="0" w:color="auto"/>
              <w:right w:val="single" w:sz="4" w:space="0" w:color="auto"/>
            </w:tcBorders>
            <w:shd w:val="clear" w:color="auto" w:fill="auto"/>
            <w:noWrap/>
            <w:vAlign w:val="bottom"/>
            <w:hideMark/>
          </w:tcPr>
          <w:p w14:paraId="0604785D"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1.08</w:t>
            </w:r>
          </w:p>
        </w:tc>
        <w:tc>
          <w:tcPr>
            <w:tcW w:w="1000" w:type="dxa"/>
            <w:tcBorders>
              <w:top w:val="nil"/>
              <w:left w:val="nil"/>
              <w:bottom w:val="single" w:sz="4" w:space="0" w:color="auto"/>
              <w:right w:val="single" w:sz="4" w:space="0" w:color="auto"/>
            </w:tcBorders>
            <w:shd w:val="clear" w:color="auto" w:fill="auto"/>
            <w:noWrap/>
            <w:vAlign w:val="bottom"/>
            <w:hideMark/>
          </w:tcPr>
          <w:p w14:paraId="748A3AF6"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73</w:t>
            </w:r>
          </w:p>
        </w:tc>
        <w:tc>
          <w:tcPr>
            <w:tcW w:w="1280" w:type="dxa"/>
            <w:tcBorders>
              <w:top w:val="nil"/>
              <w:left w:val="nil"/>
              <w:bottom w:val="single" w:sz="4" w:space="0" w:color="auto"/>
              <w:right w:val="single" w:sz="4" w:space="0" w:color="auto"/>
            </w:tcBorders>
            <w:shd w:val="clear" w:color="auto" w:fill="auto"/>
            <w:noWrap/>
            <w:vAlign w:val="bottom"/>
            <w:hideMark/>
          </w:tcPr>
          <w:p w14:paraId="7604D706"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93.9%</w:t>
            </w:r>
          </w:p>
        </w:tc>
      </w:tr>
      <w:tr w:rsidR="005D69E2" w:rsidRPr="004D5A20" w14:paraId="53AF2657" w14:textId="77777777" w:rsidTr="001A60B4">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8978BC"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16</w:t>
            </w:r>
          </w:p>
        </w:tc>
        <w:tc>
          <w:tcPr>
            <w:tcW w:w="960" w:type="dxa"/>
            <w:tcBorders>
              <w:top w:val="nil"/>
              <w:left w:val="nil"/>
              <w:bottom w:val="single" w:sz="4" w:space="0" w:color="auto"/>
              <w:right w:val="single" w:sz="4" w:space="0" w:color="auto"/>
            </w:tcBorders>
            <w:shd w:val="clear" w:color="auto" w:fill="auto"/>
            <w:noWrap/>
            <w:vAlign w:val="bottom"/>
            <w:hideMark/>
          </w:tcPr>
          <w:p w14:paraId="0EE97AFF"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15</w:t>
            </w:r>
          </w:p>
        </w:tc>
        <w:tc>
          <w:tcPr>
            <w:tcW w:w="960" w:type="dxa"/>
            <w:tcBorders>
              <w:top w:val="nil"/>
              <w:left w:val="nil"/>
              <w:bottom w:val="single" w:sz="4" w:space="0" w:color="auto"/>
              <w:right w:val="single" w:sz="4" w:space="0" w:color="auto"/>
            </w:tcBorders>
            <w:shd w:val="clear" w:color="auto" w:fill="auto"/>
            <w:noWrap/>
            <w:vAlign w:val="bottom"/>
            <w:hideMark/>
          </w:tcPr>
          <w:p w14:paraId="2E20530B"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20</w:t>
            </w:r>
          </w:p>
        </w:tc>
        <w:tc>
          <w:tcPr>
            <w:tcW w:w="960" w:type="dxa"/>
            <w:tcBorders>
              <w:top w:val="nil"/>
              <w:left w:val="nil"/>
              <w:bottom w:val="single" w:sz="4" w:space="0" w:color="auto"/>
              <w:right w:val="single" w:sz="4" w:space="0" w:color="auto"/>
            </w:tcBorders>
            <w:shd w:val="clear" w:color="auto" w:fill="auto"/>
            <w:noWrap/>
            <w:vAlign w:val="bottom"/>
            <w:hideMark/>
          </w:tcPr>
          <w:p w14:paraId="291E8EA3"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452.5</w:t>
            </w:r>
          </w:p>
        </w:tc>
        <w:tc>
          <w:tcPr>
            <w:tcW w:w="960" w:type="dxa"/>
            <w:tcBorders>
              <w:top w:val="nil"/>
              <w:left w:val="nil"/>
              <w:bottom w:val="single" w:sz="4" w:space="0" w:color="auto"/>
              <w:right w:val="single" w:sz="4" w:space="0" w:color="auto"/>
            </w:tcBorders>
            <w:shd w:val="clear" w:color="auto" w:fill="auto"/>
            <w:noWrap/>
            <w:vAlign w:val="bottom"/>
            <w:hideMark/>
          </w:tcPr>
          <w:p w14:paraId="1452BB30"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23</w:t>
            </w:r>
          </w:p>
        </w:tc>
        <w:tc>
          <w:tcPr>
            <w:tcW w:w="1240" w:type="dxa"/>
            <w:tcBorders>
              <w:top w:val="nil"/>
              <w:left w:val="nil"/>
              <w:bottom w:val="single" w:sz="4" w:space="0" w:color="auto"/>
              <w:right w:val="single" w:sz="4" w:space="0" w:color="auto"/>
            </w:tcBorders>
            <w:shd w:val="clear" w:color="auto" w:fill="auto"/>
            <w:noWrap/>
            <w:vAlign w:val="bottom"/>
            <w:hideMark/>
          </w:tcPr>
          <w:p w14:paraId="44E3EE37"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4.14</w:t>
            </w:r>
          </w:p>
        </w:tc>
        <w:tc>
          <w:tcPr>
            <w:tcW w:w="1000" w:type="dxa"/>
            <w:tcBorders>
              <w:top w:val="nil"/>
              <w:left w:val="nil"/>
              <w:bottom w:val="single" w:sz="4" w:space="0" w:color="auto"/>
              <w:right w:val="single" w:sz="4" w:space="0" w:color="auto"/>
            </w:tcBorders>
            <w:shd w:val="clear" w:color="auto" w:fill="auto"/>
            <w:noWrap/>
            <w:vAlign w:val="bottom"/>
            <w:hideMark/>
          </w:tcPr>
          <w:p w14:paraId="77367C49"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83</w:t>
            </w:r>
          </w:p>
        </w:tc>
        <w:tc>
          <w:tcPr>
            <w:tcW w:w="1280" w:type="dxa"/>
            <w:tcBorders>
              <w:top w:val="nil"/>
              <w:left w:val="nil"/>
              <w:bottom w:val="single" w:sz="4" w:space="0" w:color="auto"/>
              <w:right w:val="single" w:sz="4" w:space="0" w:color="auto"/>
            </w:tcBorders>
            <w:shd w:val="clear" w:color="auto" w:fill="auto"/>
            <w:noWrap/>
            <w:vAlign w:val="bottom"/>
            <w:hideMark/>
          </w:tcPr>
          <w:p w14:paraId="004AE13A"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93.4%</w:t>
            </w:r>
          </w:p>
        </w:tc>
      </w:tr>
      <w:tr w:rsidR="005D69E2" w:rsidRPr="004D5A20" w14:paraId="7BE72F98" w14:textId="77777777" w:rsidTr="001A60B4">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15EC143"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17</w:t>
            </w:r>
          </w:p>
        </w:tc>
        <w:tc>
          <w:tcPr>
            <w:tcW w:w="960" w:type="dxa"/>
            <w:tcBorders>
              <w:top w:val="nil"/>
              <w:left w:val="nil"/>
              <w:bottom w:val="single" w:sz="4" w:space="0" w:color="auto"/>
              <w:right w:val="single" w:sz="4" w:space="0" w:color="auto"/>
            </w:tcBorders>
            <w:shd w:val="clear" w:color="auto" w:fill="auto"/>
            <w:noWrap/>
            <w:vAlign w:val="bottom"/>
            <w:hideMark/>
          </w:tcPr>
          <w:p w14:paraId="2B28C730"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15</w:t>
            </w:r>
          </w:p>
        </w:tc>
        <w:tc>
          <w:tcPr>
            <w:tcW w:w="960" w:type="dxa"/>
            <w:tcBorders>
              <w:top w:val="nil"/>
              <w:left w:val="nil"/>
              <w:bottom w:val="single" w:sz="4" w:space="0" w:color="auto"/>
              <w:right w:val="single" w:sz="4" w:space="0" w:color="auto"/>
            </w:tcBorders>
            <w:shd w:val="clear" w:color="auto" w:fill="auto"/>
            <w:noWrap/>
            <w:vAlign w:val="bottom"/>
            <w:hideMark/>
          </w:tcPr>
          <w:p w14:paraId="566E377B"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20</w:t>
            </w:r>
          </w:p>
        </w:tc>
        <w:tc>
          <w:tcPr>
            <w:tcW w:w="960" w:type="dxa"/>
            <w:tcBorders>
              <w:top w:val="nil"/>
              <w:left w:val="nil"/>
              <w:bottom w:val="single" w:sz="4" w:space="0" w:color="auto"/>
              <w:right w:val="single" w:sz="4" w:space="0" w:color="auto"/>
            </w:tcBorders>
            <w:shd w:val="clear" w:color="auto" w:fill="auto"/>
            <w:noWrap/>
            <w:vAlign w:val="bottom"/>
            <w:hideMark/>
          </w:tcPr>
          <w:p w14:paraId="5D53541E"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452.5</w:t>
            </w:r>
          </w:p>
        </w:tc>
        <w:tc>
          <w:tcPr>
            <w:tcW w:w="960" w:type="dxa"/>
            <w:tcBorders>
              <w:top w:val="nil"/>
              <w:left w:val="nil"/>
              <w:bottom w:val="single" w:sz="4" w:space="0" w:color="auto"/>
              <w:right w:val="single" w:sz="4" w:space="0" w:color="auto"/>
            </w:tcBorders>
            <w:shd w:val="clear" w:color="auto" w:fill="auto"/>
            <w:noWrap/>
            <w:vAlign w:val="bottom"/>
            <w:hideMark/>
          </w:tcPr>
          <w:p w14:paraId="60CEF0BE"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17</w:t>
            </w:r>
          </w:p>
        </w:tc>
        <w:tc>
          <w:tcPr>
            <w:tcW w:w="1240" w:type="dxa"/>
            <w:tcBorders>
              <w:top w:val="nil"/>
              <w:left w:val="nil"/>
              <w:bottom w:val="single" w:sz="4" w:space="0" w:color="auto"/>
              <w:right w:val="single" w:sz="4" w:space="0" w:color="auto"/>
            </w:tcBorders>
            <w:shd w:val="clear" w:color="auto" w:fill="auto"/>
            <w:noWrap/>
            <w:vAlign w:val="bottom"/>
            <w:hideMark/>
          </w:tcPr>
          <w:p w14:paraId="7DF68DCC"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3.06</w:t>
            </w:r>
          </w:p>
        </w:tc>
        <w:tc>
          <w:tcPr>
            <w:tcW w:w="1000" w:type="dxa"/>
            <w:tcBorders>
              <w:top w:val="nil"/>
              <w:left w:val="nil"/>
              <w:bottom w:val="single" w:sz="4" w:space="0" w:color="auto"/>
              <w:right w:val="single" w:sz="4" w:space="0" w:color="auto"/>
            </w:tcBorders>
            <w:shd w:val="clear" w:color="auto" w:fill="auto"/>
            <w:noWrap/>
            <w:vAlign w:val="bottom"/>
            <w:hideMark/>
          </w:tcPr>
          <w:p w14:paraId="76AAD713"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89</w:t>
            </w:r>
          </w:p>
        </w:tc>
        <w:tc>
          <w:tcPr>
            <w:tcW w:w="1280" w:type="dxa"/>
            <w:tcBorders>
              <w:top w:val="nil"/>
              <w:left w:val="nil"/>
              <w:bottom w:val="single" w:sz="4" w:space="0" w:color="auto"/>
              <w:right w:val="single" w:sz="4" w:space="0" w:color="auto"/>
            </w:tcBorders>
            <w:shd w:val="clear" w:color="auto" w:fill="auto"/>
            <w:noWrap/>
            <w:vAlign w:val="bottom"/>
            <w:hideMark/>
          </w:tcPr>
          <w:p w14:paraId="1309D96F"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94.2%</w:t>
            </w:r>
          </w:p>
        </w:tc>
      </w:tr>
      <w:tr w:rsidR="005D69E2" w:rsidRPr="004D5A20" w14:paraId="0D1E2B5B" w14:textId="77777777" w:rsidTr="001A60B4">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F19C3DD"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18</w:t>
            </w:r>
          </w:p>
        </w:tc>
        <w:tc>
          <w:tcPr>
            <w:tcW w:w="960" w:type="dxa"/>
            <w:tcBorders>
              <w:top w:val="nil"/>
              <w:left w:val="nil"/>
              <w:bottom w:val="single" w:sz="4" w:space="0" w:color="auto"/>
              <w:right w:val="single" w:sz="4" w:space="0" w:color="auto"/>
            </w:tcBorders>
            <w:shd w:val="clear" w:color="auto" w:fill="auto"/>
            <w:noWrap/>
            <w:vAlign w:val="bottom"/>
            <w:hideMark/>
          </w:tcPr>
          <w:p w14:paraId="4A7BF9FC"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15</w:t>
            </w:r>
          </w:p>
        </w:tc>
        <w:tc>
          <w:tcPr>
            <w:tcW w:w="960" w:type="dxa"/>
            <w:tcBorders>
              <w:top w:val="nil"/>
              <w:left w:val="nil"/>
              <w:bottom w:val="single" w:sz="4" w:space="0" w:color="auto"/>
              <w:right w:val="single" w:sz="4" w:space="0" w:color="auto"/>
            </w:tcBorders>
            <w:shd w:val="clear" w:color="auto" w:fill="auto"/>
            <w:noWrap/>
            <w:vAlign w:val="bottom"/>
            <w:hideMark/>
          </w:tcPr>
          <w:p w14:paraId="11320667"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20</w:t>
            </w:r>
          </w:p>
        </w:tc>
        <w:tc>
          <w:tcPr>
            <w:tcW w:w="960" w:type="dxa"/>
            <w:tcBorders>
              <w:top w:val="nil"/>
              <w:left w:val="nil"/>
              <w:bottom w:val="single" w:sz="4" w:space="0" w:color="auto"/>
              <w:right w:val="single" w:sz="4" w:space="0" w:color="auto"/>
            </w:tcBorders>
            <w:shd w:val="clear" w:color="auto" w:fill="auto"/>
            <w:noWrap/>
            <w:vAlign w:val="bottom"/>
            <w:hideMark/>
          </w:tcPr>
          <w:p w14:paraId="472C4654"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452.5</w:t>
            </w:r>
          </w:p>
        </w:tc>
        <w:tc>
          <w:tcPr>
            <w:tcW w:w="960" w:type="dxa"/>
            <w:tcBorders>
              <w:top w:val="nil"/>
              <w:left w:val="nil"/>
              <w:bottom w:val="single" w:sz="4" w:space="0" w:color="auto"/>
              <w:right w:val="single" w:sz="4" w:space="0" w:color="auto"/>
            </w:tcBorders>
            <w:shd w:val="clear" w:color="auto" w:fill="auto"/>
            <w:noWrap/>
            <w:vAlign w:val="bottom"/>
            <w:hideMark/>
          </w:tcPr>
          <w:p w14:paraId="0892E51A"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12</w:t>
            </w:r>
          </w:p>
        </w:tc>
        <w:tc>
          <w:tcPr>
            <w:tcW w:w="1240" w:type="dxa"/>
            <w:tcBorders>
              <w:top w:val="nil"/>
              <w:left w:val="nil"/>
              <w:bottom w:val="single" w:sz="4" w:space="0" w:color="auto"/>
              <w:right w:val="single" w:sz="4" w:space="0" w:color="auto"/>
            </w:tcBorders>
            <w:shd w:val="clear" w:color="auto" w:fill="auto"/>
            <w:noWrap/>
            <w:vAlign w:val="bottom"/>
            <w:hideMark/>
          </w:tcPr>
          <w:p w14:paraId="066BCF18"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2.16</w:t>
            </w:r>
          </w:p>
        </w:tc>
        <w:tc>
          <w:tcPr>
            <w:tcW w:w="1000" w:type="dxa"/>
            <w:tcBorders>
              <w:top w:val="nil"/>
              <w:left w:val="nil"/>
              <w:bottom w:val="single" w:sz="4" w:space="0" w:color="auto"/>
              <w:right w:val="single" w:sz="4" w:space="0" w:color="auto"/>
            </w:tcBorders>
            <w:shd w:val="clear" w:color="auto" w:fill="auto"/>
            <w:noWrap/>
            <w:vAlign w:val="bottom"/>
            <w:hideMark/>
          </w:tcPr>
          <w:p w14:paraId="70F48B7B"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94</w:t>
            </w:r>
          </w:p>
        </w:tc>
        <w:tc>
          <w:tcPr>
            <w:tcW w:w="1280" w:type="dxa"/>
            <w:tcBorders>
              <w:top w:val="nil"/>
              <w:left w:val="nil"/>
              <w:bottom w:val="single" w:sz="4" w:space="0" w:color="auto"/>
              <w:right w:val="single" w:sz="4" w:space="0" w:color="auto"/>
            </w:tcBorders>
            <w:shd w:val="clear" w:color="auto" w:fill="auto"/>
            <w:noWrap/>
            <w:vAlign w:val="bottom"/>
            <w:hideMark/>
          </w:tcPr>
          <w:p w14:paraId="7097DDA0"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94.0%</w:t>
            </w:r>
          </w:p>
        </w:tc>
      </w:tr>
      <w:tr w:rsidR="005D69E2" w:rsidRPr="004D5A20" w14:paraId="649B8002" w14:textId="77777777" w:rsidTr="001A60B4">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71E8A5"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19</w:t>
            </w:r>
          </w:p>
        </w:tc>
        <w:tc>
          <w:tcPr>
            <w:tcW w:w="960" w:type="dxa"/>
            <w:tcBorders>
              <w:top w:val="nil"/>
              <w:left w:val="nil"/>
              <w:bottom w:val="single" w:sz="4" w:space="0" w:color="auto"/>
              <w:right w:val="single" w:sz="4" w:space="0" w:color="auto"/>
            </w:tcBorders>
            <w:shd w:val="clear" w:color="auto" w:fill="auto"/>
            <w:noWrap/>
            <w:vAlign w:val="bottom"/>
            <w:hideMark/>
          </w:tcPr>
          <w:p w14:paraId="01F6F0B1"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15</w:t>
            </w:r>
          </w:p>
        </w:tc>
        <w:tc>
          <w:tcPr>
            <w:tcW w:w="960" w:type="dxa"/>
            <w:tcBorders>
              <w:top w:val="nil"/>
              <w:left w:val="nil"/>
              <w:bottom w:val="single" w:sz="4" w:space="0" w:color="auto"/>
              <w:right w:val="single" w:sz="4" w:space="0" w:color="auto"/>
            </w:tcBorders>
            <w:shd w:val="clear" w:color="auto" w:fill="auto"/>
            <w:noWrap/>
            <w:vAlign w:val="bottom"/>
            <w:hideMark/>
          </w:tcPr>
          <w:p w14:paraId="797C553E"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20</w:t>
            </w:r>
          </w:p>
        </w:tc>
        <w:tc>
          <w:tcPr>
            <w:tcW w:w="960" w:type="dxa"/>
            <w:tcBorders>
              <w:top w:val="nil"/>
              <w:left w:val="nil"/>
              <w:bottom w:val="single" w:sz="4" w:space="0" w:color="auto"/>
              <w:right w:val="single" w:sz="4" w:space="0" w:color="auto"/>
            </w:tcBorders>
            <w:shd w:val="clear" w:color="auto" w:fill="auto"/>
            <w:noWrap/>
            <w:vAlign w:val="bottom"/>
            <w:hideMark/>
          </w:tcPr>
          <w:p w14:paraId="31DF2C67"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452.5</w:t>
            </w:r>
          </w:p>
        </w:tc>
        <w:tc>
          <w:tcPr>
            <w:tcW w:w="960" w:type="dxa"/>
            <w:tcBorders>
              <w:top w:val="nil"/>
              <w:left w:val="nil"/>
              <w:bottom w:val="single" w:sz="4" w:space="0" w:color="auto"/>
              <w:right w:val="single" w:sz="4" w:space="0" w:color="auto"/>
            </w:tcBorders>
            <w:shd w:val="clear" w:color="auto" w:fill="auto"/>
            <w:noWrap/>
            <w:vAlign w:val="bottom"/>
            <w:hideMark/>
          </w:tcPr>
          <w:p w14:paraId="59B74628"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6</w:t>
            </w:r>
          </w:p>
        </w:tc>
        <w:tc>
          <w:tcPr>
            <w:tcW w:w="1240" w:type="dxa"/>
            <w:tcBorders>
              <w:top w:val="nil"/>
              <w:left w:val="nil"/>
              <w:bottom w:val="single" w:sz="4" w:space="0" w:color="auto"/>
              <w:right w:val="single" w:sz="4" w:space="0" w:color="auto"/>
            </w:tcBorders>
            <w:shd w:val="clear" w:color="auto" w:fill="auto"/>
            <w:noWrap/>
            <w:vAlign w:val="bottom"/>
            <w:hideMark/>
          </w:tcPr>
          <w:p w14:paraId="670B4518"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1.08</w:t>
            </w:r>
          </w:p>
        </w:tc>
        <w:tc>
          <w:tcPr>
            <w:tcW w:w="1000" w:type="dxa"/>
            <w:tcBorders>
              <w:top w:val="nil"/>
              <w:left w:val="nil"/>
              <w:bottom w:val="single" w:sz="4" w:space="0" w:color="auto"/>
              <w:right w:val="single" w:sz="4" w:space="0" w:color="auto"/>
            </w:tcBorders>
            <w:shd w:val="clear" w:color="auto" w:fill="auto"/>
            <w:noWrap/>
            <w:vAlign w:val="bottom"/>
            <w:hideMark/>
          </w:tcPr>
          <w:p w14:paraId="36669E62"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100</w:t>
            </w:r>
          </w:p>
        </w:tc>
        <w:tc>
          <w:tcPr>
            <w:tcW w:w="1280" w:type="dxa"/>
            <w:tcBorders>
              <w:top w:val="nil"/>
              <w:left w:val="nil"/>
              <w:bottom w:val="single" w:sz="4" w:space="0" w:color="auto"/>
              <w:right w:val="single" w:sz="4" w:space="0" w:color="auto"/>
            </w:tcBorders>
            <w:shd w:val="clear" w:color="auto" w:fill="auto"/>
            <w:noWrap/>
            <w:vAlign w:val="bottom"/>
            <w:hideMark/>
          </w:tcPr>
          <w:p w14:paraId="19D6E853" w14:textId="77777777" w:rsidR="005D69E2" w:rsidRPr="004D5A20" w:rsidRDefault="005D69E2" w:rsidP="001A60B4">
            <w:pPr>
              <w:spacing w:after="0"/>
              <w:jc w:val="right"/>
              <w:rPr>
                <w:rFonts w:ascii="Calibri" w:hAnsi="Calibri" w:cs="Calibri"/>
                <w:color w:val="000000"/>
              </w:rPr>
            </w:pPr>
            <w:r w:rsidRPr="004D5A20">
              <w:rPr>
                <w:rFonts w:ascii="Calibri" w:hAnsi="Calibri" w:cs="Calibri"/>
                <w:color w:val="000000"/>
              </w:rPr>
              <w:t>94.7%</w:t>
            </w:r>
          </w:p>
        </w:tc>
      </w:tr>
    </w:tbl>
    <w:p w14:paraId="76553B41" w14:textId="3ECF1690" w:rsidR="00891D7A" w:rsidRDefault="00891D7A" w:rsidP="008D158F">
      <w:pPr>
        <w:spacing w:after="0"/>
      </w:pPr>
    </w:p>
    <w:p w14:paraId="585AFC47" w14:textId="1D2A98AF" w:rsidR="000678C0" w:rsidRPr="006144DF" w:rsidRDefault="000678C0" w:rsidP="000678C0">
      <w:pPr>
        <w:pStyle w:val="Caption"/>
        <w:rPr>
          <w:rFonts w:ascii="Arial" w:hAnsi="Arial" w:cs="Arial"/>
          <w:sz w:val="22"/>
          <w:szCs w:val="22"/>
        </w:rPr>
      </w:pPr>
      <w:r>
        <w:t>Table 1 – S</w:t>
      </w:r>
      <w:r w:rsidR="00853F31">
        <w:t xml:space="preserve">pectral Utilization values for the </w:t>
      </w:r>
      <w:r w:rsidR="00B5202D">
        <w:t xml:space="preserve">Next Wider </w:t>
      </w:r>
      <w:r w:rsidR="00F0292B">
        <w:t>CBW method</w:t>
      </w:r>
    </w:p>
    <w:p w14:paraId="29A16629" w14:textId="2FD8F030" w:rsidR="00891D7A" w:rsidRDefault="00891D7A" w:rsidP="008D158F">
      <w:pPr>
        <w:spacing w:after="0"/>
      </w:pPr>
    </w:p>
    <w:p w14:paraId="30832B3E" w14:textId="331EC024" w:rsidR="00891D7A" w:rsidRDefault="00891D7A" w:rsidP="008D158F">
      <w:pPr>
        <w:spacing w:after="0"/>
      </w:pPr>
    </w:p>
    <w:p w14:paraId="3DBDFE05" w14:textId="77777777" w:rsidR="00891D7A" w:rsidRDefault="00891D7A" w:rsidP="008D158F">
      <w:pPr>
        <w:spacing w:after="0"/>
      </w:pPr>
    </w:p>
    <w:p w14:paraId="34C99636" w14:textId="5F9FBDDC" w:rsidR="008E7986" w:rsidRPr="00D20165" w:rsidRDefault="00FB10CB" w:rsidP="008E7986">
      <w:pPr>
        <w:pStyle w:val="Heading1"/>
      </w:pPr>
      <w:r>
        <w:lastRenderedPageBreak/>
        <w:t>3</w:t>
      </w:r>
      <w:r w:rsidR="008E7986" w:rsidRPr="00D20165">
        <w:tab/>
        <w:t>Conclusions</w:t>
      </w:r>
    </w:p>
    <w:p w14:paraId="2403C0B9" w14:textId="275FD367" w:rsidR="00CF55A8" w:rsidRDefault="004065BD" w:rsidP="00CF55A8">
      <w:pPr>
        <w:rPr>
          <w:rFonts w:ascii="Arial" w:hAnsi="Arial" w:cs="Arial"/>
          <w:sz w:val="22"/>
          <w:szCs w:val="22"/>
        </w:rPr>
      </w:pPr>
      <w:r>
        <w:rPr>
          <w:rFonts w:ascii="Arial" w:hAnsi="Arial" w:cs="Arial"/>
          <w:sz w:val="22"/>
          <w:szCs w:val="22"/>
        </w:rPr>
        <w:t xml:space="preserve">The </w:t>
      </w:r>
      <w:r w:rsidR="00B5202D">
        <w:rPr>
          <w:rFonts w:ascii="Arial" w:hAnsi="Arial" w:cs="Arial"/>
          <w:sz w:val="22"/>
          <w:szCs w:val="22"/>
        </w:rPr>
        <w:t xml:space="preserve">Next Wider </w:t>
      </w:r>
      <w:r w:rsidR="00F0292B">
        <w:rPr>
          <w:rFonts w:ascii="Arial" w:hAnsi="Arial" w:cs="Arial"/>
          <w:sz w:val="22"/>
          <w:szCs w:val="22"/>
        </w:rPr>
        <w:t>CBW method</w:t>
      </w:r>
      <w:r>
        <w:rPr>
          <w:rFonts w:ascii="Arial" w:hAnsi="Arial" w:cs="Arial"/>
          <w:sz w:val="22"/>
          <w:szCs w:val="22"/>
        </w:rPr>
        <w:t xml:space="preserve"> was presented as </w:t>
      </w:r>
      <w:r w:rsidR="004C4DCD">
        <w:rPr>
          <w:rFonts w:ascii="Arial" w:hAnsi="Arial" w:cs="Arial"/>
          <w:sz w:val="22"/>
          <w:szCs w:val="22"/>
        </w:rPr>
        <w:t>the optimal solution in for Irregular</w:t>
      </w:r>
      <w:r w:rsidR="00B529F0">
        <w:rPr>
          <w:rFonts w:ascii="Arial" w:hAnsi="Arial" w:cs="Arial"/>
          <w:sz w:val="22"/>
          <w:szCs w:val="22"/>
        </w:rPr>
        <w:t xml:space="preserve"> </w:t>
      </w:r>
      <w:r w:rsidR="004C4DCD">
        <w:rPr>
          <w:rFonts w:ascii="Arial" w:hAnsi="Arial" w:cs="Arial"/>
          <w:sz w:val="22"/>
          <w:szCs w:val="22"/>
        </w:rPr>
        <w:t xml:space="preserve">BW.  The method </w:t>
      </w:r>
      <w:r w:rsidR="003B3595">
        <w:rPr>
          <w:rFonts w:ascii="Arial" w:hAnsi="Arial" w:cs="Arial"/>
          <w:sz w:val="22"/>
          <w:szCs w:val="22"/>
        </w:rPr>
        <w:t xml:space="preserve">achieves good spectral utilization from both the NW and UE perspective </w:t>
      </w:r>
      <w:r w:rsidR="004C0509">
        <w:rPr>
          <w:rFonts w:ascii="Arial" w:hAnsi="Arial" w:cs="Arial"/>
          <w:sz w:val="22"/>
          <w:szCs w:val="22"/>
        </w:rPr>
        <w:t xml:space="preserve">and requires minimal changes of RF hardware or input from RAN1, 2.  </w:t>
      </w:r>
    </w:p>
    <w:p w14:paraId="0586503F" w14:textId="77777777" w:rsidR="00DB0347" w:rsidRPr="00EE6A75" w:rsidRDefault="00DB0347" w:rsidP="00DB0347">
      <w:pPr>
        <w:rPr>
          <w:rFonts w:ascii="Arial" w:hAnsi="Arial" w:cs="Arial"/>
          <w:sz w:val="22"/>
          <w:szCs w:val="22"/>
          <w:lang w:val="en-US"/>
        </w:rPr>
      </w:pPr>
      <w:r w:rsidRPr="00EE6A75">
        <w:rPr>
          <w:rFonts w:ascii="Arial" w:hAnsi="Arial" w:cs="Arial"/>
          <w:b/>
          <w:bCs/>
          <w:sz w:val="22"/>
          <w:szCs w:val="22"/>
          <w:lang w:val="en-US"/>
        </w:rPr>
        <w:t>Observation 1</w:t>
      </w:r>
      <w:r w:rsidRPr="00EE6A75">
        <w:rPr>
          <w:rFonts w:ascii="Arial" w:hAnsi="Arial" w:cs="Arial"/>
          <w:sz w:val="22"/>
          <w:szCs w:val="22"/>
          <w:lang w:val="en-US"/>
        </w:rPr>
        <w:t xml:space="preserve">:  Of the proposed methods for addressing </w:t>
      </w:r>
      <w:r w:rsidRPr="00EE6A75">
        <w:rPr>
          <w:rFonts w:ascii="Arial" w:hAnsi="Arial" w:cs="Arial"/>
          <w:sz w:val="22"/>
          <w:szCs w:val="22"/>
        </w:rPr>
        <w:t>support of efficient utilization of licensed spectrum that is not aligned with existing NR channel bandwidths</w:t>
      </w:r>
      <w:r w:rsidRPr="00EE6A75">
        <w:rPr>
          <w:rFonts w:ascii="Arial" w:hAnsi="Arial" w:cs="Arial"/>
          <w:sz w:val="22"/>
          <w:szCs w:val="22"/>
          <w:lang w:val="en-US"/>
        </w:rPr>
        <w:t>, the Next Wider CBW method is the simplest, requiring no changes to the RF hardware of the BS or UE.  The impact to RAN1,2 is minimal and the least of the three proposed solutions.</w:t>
      </w:r>
    </w:p>
    <w:p w14:paraId="76ED97C7" w14:textId="77777777" w:rsidR="00DB0347" w:rsidRPr="00EE6A75" w:rsidRDefault="00DB0347" w:rsidP="00DB0347">
      <w:pPr>
        <w:rPr>
          <w:rFonts w:ascii="Arial" w:hAnsi="Arial" w:cs="Arial"/>
          <w:sz w:val="22"/>
          <w:szCs w:val="22"/>
          <w:lang w:val="en-US"/>
        </w:rPr>
      </w:pPr>
      <w:r w:rsidRPr="00EE6A75">
        <w:rPr>
          <w:rFonts w:ascii="Arial" w:hAnsi="Arial" w:cs="Arial"/>
          <w:b/>
          <w:bCs/>
          <w:sz w:val="22"/>
          <w:szCs w:val="22"/>
          <w:lang w:val="en-US"/>
        </w:rPr>
        <w:t>Observation 2</w:t>
      </w:r>
      <w:r w:rsidRPr="00EE6A75">
        <w:rPr>
          <w:rFonts w:ascii="Arial" w:hAnsi="Arial" w:cs="Arial"/>
          <w:sz w:val="22"/>
          <w:szCs w:val="22"/>
          <w:lang w:val="en-US"/>
        </w:rPr>
        <w:t>: The ACS degradation due to potential blockers is a trade-off between simple implementation of the Next Wider CBW method and somewhat degraded performance.  Operators views on acceptability of this trade-off are encouraged.</w:t>
      </w:r>
    </w:p>
    <w:p w14:paraId="60E42AA6" w14:textId="77777777" w:rsidR="003050AC" w:rsidRPr="003050AC" w:rsidRDefault="003050AC" w:rsidP="003050AC">
      <w:pPr>
        <w:rPr>
          <w:rFonts w:ascii="Arial" w:hAnsi="Arial" w:cs="Arial"/>
          <w:sz w:val="22"/>
          <w:szCs w:val="22"/>
        </w:rPr>
      </w:pPr>
      <w:r w:rsidRPr="00EE6A75">
        <w:rPr>
          <w:rFonts w:ascii="Arial" w:hAnsi="Arial" w:cs="Arial"/>
          <w:b/>
          <w:bCs/>
          <w:sz w:val="22"/>
          <w:szCs w:val="22"/>
          <w:lang w:val="en-US"/>
        </w:rPr>
        <w:t>Proposal 1</w:t>
      </w:r>
      <w:r w:rsidRPr="00EE6A75">
        <w:rPr>
          <w:rFonts w:ascii="Arial" w:hAnsi="Arial" w:cs="Arial"/>
          <w:sz w:val="22"/>
          <w:szCs w:val="22"/>
          <w:lang w:val="en-US"/>
        </w:rPr>
        <w:t xml:space="preserve">: In many cases, the NW is aware of certain blockers located adjacent to the left or right of the operator.  For these cases, the NW should provide assistance to the UE on the blocker location and UE can adjust the BWP PRBs to be left, right or centered within the UE Rx filter and utilize the existing capabilities of the UE Rx filter to eliminate ACS degradation due to these known blockers. </w:t>
      </w:r>
    </w:p>
    <w:p w14:paraId="04895669" w14:textId="2321FEBE" w:rsidR="00D741FE" w:rsidRPr="00196EAF" w:rsidRDefault="00D741FE" w:rsidP="00E72324">
      <w:pPr>
        <w:rPr>
          <w:color w:val="FF0000"/>
        </w:rPr>
      </w:pPr>
    </w:p>
    <w:bookmarkEnd w:id="1"/>
    <w:p w14:paraId="446075F6" w14:textId="2993A40C" w:rsidR="001A4A9A" w:rsidRPr="00D20165" w:rsidRDefault="001A4A9A" w:rsidP="001A4A9A">
      <w:pPr>
        <w:pStyle w:val="Heading1"/>
      </w:pPr>
      <w:r w:rsidRPr="00D20165">
        <w:t>References</w:t>
      </w:r>
    </w:p>
    <w:p w14:paraId="6DDF28C7" w14:textId="3DF27E48" w:rsidR="003157DB" w:rsidRDefault="003157DB" w:rsidP="002315A5">
      <w:pPr>
        <w:pStyle w:val="EX"/>
      </w:pPr>
      <w:r>
        <w:t>R4-210</w:t>
      </w:r>
      <w:r w:rsidR="00B77941">
        <w:t>8022, “</w:t>
      </w:r>
      <w:r w:rsidR="0075501F">
        <w:t>TP to TR38.844 on wider channel BW method”, Ericsson [Apple, Skyworks]</w:t>
      </w:r>
    </w:p>
    <w:p w14:paraId="4FDAC298" w14:textId="2D8F4F3A" w:rsidR="00D93B26" w:rsidRDefault="00D93B26" w:rsidP="002315A5">
      <w:pPr>
        <w:pStyle w:val="EX"/>
      </w:pPr>
      <w:r>
        <w:t xml:space="preserve">R4-2111148, </w:t>
      </w:r>
      <w:r w:rsidR="00744148">
        <w:t>“</w:t>
      </w:r>
      <w:r>
        <w:t>Draft TP to TR38.844 on wider channel BW method</w:t>
      </w:r>
      <w:r w:rsidR="00744148">
        <w:t>”, Ericsson</w:t>
      </w:r>
    </w:p>
    <w:p w14:paraId="6CF9D06D" w14:textId="77777777" w:rsidR="00E26043" w:rsidRDefault="00E26043" w:rsidP="00E26043">
      <w:pPr>
        <w:pStyle w:val="EX"/>
      </w:pPr>
      <w:r>
        <w:t>R4-2101557, “Overlapping Channel Bandwidth Approach from the UE Perspective”, Ericsson</w:t>
      </w:r>
    </w:p>
    <w:p w14:paraId="29D11C76" w14:textId="77777777" w:rsidR="00E26043" w:rsidRDefault="00E26043" w:rsidP="00E26043">
      <w:pPr>
        <w:pStyle w:val="EX"/>
      </w:pPr>
      <w:bookmarkStart w:id="3" w:name="_Ref54370374"/>
      <w:r>
        <w:t>R4-2100805, “Discussion on overlapping UE channel bandwidths”, CMCC</w:t>
      </w:r>
    </w:p>
    <w:p w14:paraId="7610CE37" w14:textId="77777777" w:rsidR="000D1EC0" w:rsidRDefault="000D1EC0" w:rsidP="000D1EC0">
      <w:pPr>
        <w:pStyle w:val="EX"/>
      </w:pPr>
      <w:r w:rsidRPr="00486160">
        <w:t>R4-2106689</w:t>
      </w:r>
      <w:r>
        <w:t>, “</w:t>
      </w:r>
      <w:r w:rsidRPr="00080C5B">
        <w:t>Overlapping UE Channel Bandwidth Approach</w:t>
      </w:r>
      <w:r>
        <w:t>”, Ericsson</w:t>
      </w:r>
    </w:p>
    <w:p w14:paraId="1C452BF9" w14:textId="77777777" w:rsidR="00E7179A" w:rsidRDefault="00E7179A" w:rsidP="00E7179A">
      <w:pPr>
        <w:pStyle w:val="EX"/>
      </w:pPr>
      <w:r w:rsidRPr="00E6220E">
        <w:t>R4-2104887</w:t>
      </w:r>
      <w:r>
        <w:t>, “</w:t>
      </w:r>
      <w:r w:rsidRPr="00FD4ECE">
        <w:t>Non-standard spectrum allocations for NR bands (overlapping channels)</w:t>
      </w:r>
      <w:r>
        <w:t>”, Apple</w:t>
      </w:r>
    </w:p>
    <w:p w14:paraId="0AC46AAA" w14:textId="2431C242" w:rsidR="00352341" w:rsidRPr="003B53DF" w:rsidRDefault="00352341" w:rsidP="00352341">
      <w:pPr>
        <w:pStyle w:val="EX"/>
      </w:pPr>
      <w:r w:rsidRPr="003B53DF">
        <w:t>R4-2107040</w:t>
      </w:r>
      <w:r>
        <w:t>, "</w:t>
      </w:r>
      <w:r w:rsidRPr="004B634D">
        <w:t xml:space="preserve">On the use of overlapping channel bandwidths from UE perspective </w:t>
      </w:r>
      <w:r>
        <w:t xml:space="preserve">", </w:t>
      </w:r>
      <w:r w:rsidRPr="003527B1">
        <w:t>Nokia, Nokia Shanghai Bell</w:t>
      </w:r>
    </w:p>
    <w:bookmarkEnd w:id="3"/>
    <w:p w14:paraId="7A32CCFF" w14:textId="602F32D0" w:rsidR="005371EF" w:rsidRDefault="00E06FF0" w:rsidP="00E06FF0">
      <w:pPr>
        <w:pStyle w:val="EX"/>
      </w:pPr>
      <w:r>
        <w:t>R4-210</w:t>
      </w:r>
      <w:r w:rsidR="0042644D">
        <w:t>9245, “</w:t>
      </w:r>
      <w:r>
        <w:t>Comparison of Alternate Methods for Irregular CBW”, Intel</w:t>
      </w:r>
    </w:p>
    <w:p w14:paraId="68B9C67B" w14:textId="75EB57AF" w:rsidR="00FD4ECE" w:rsidRDefault="00533DCC" w:rsidP="002315A5">
      <w:pPr>
        <w:pStyle w:val="EX"/>
      </w:pPr>
      <w:r>
        <w:t>R</w:t>
      </w:r>
      <w:r w:rsidR="00074AB0">
        <w:t>4</w:t>
      </w:r>
      <w:r w:rsidR="00181BBB" w:rsidRPr="00181BBB">
        <w:t>-2104587</w:t>
      </w:r>
      <w:r w:rsidR="00181BBB">
        <w:t>, “</w:t>
      </w:r>
      <w:r w:rsidR="004759B8" w:rsidRPr="004759B8">
        <w:t>Utilizing immediate wider bandwidth than the operator licensed bandwidth</w:t>
      </w:r>
      <w:r w:rsidR="004759B8">
        <w:t>”, Ericsson</w:t>
      </w:r>
    </w:p>
    <w:p w14:paraId="4B66D901" w14:textId="21951983" w:rsidR="00C76D42" w:rsidRPr="00D20165" w:rsidRDefault="00C76D42" w:rsidP="002315A5">
      <w:pPr>
        <w:pStyle w:val="EX"/>
        <w:numPr>
          <w:ilvl w:val="0"/>
          <w:numId w:val="0"/>
        </w:numPr>
        <w:ind w:left="369"/>
      </w:pPr>
    </w:p>
    <w:sectPr w:rsidR="00C76D42" w:rsidRPr="00D201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B234E8" w14:textId="77777777" w:rsidR="00793392" w:rsidRDefault="00793392">
      <w:r>
        <w:separator/>
      </w:r>
    </w:p>
  </w:endnote>
  <w:endnote w:type="continuationSeparator" w:id="0">
    <w:p w14:paraId="49E73385" w14:textId="77777777" w:rsidR="00793392" w:rsidRDefault="00793392">
      <w:r>
        <w:continuationSeparator/>
      </w:r>
    </w:p>
  </w:endnote>
  <w:endnote w:type="continuationNotice" w:id="1">
    <w:p w14:paraId="18A2BA27" w14:textId="77777777" w:rsidR="00793392" w:rsidRDefault="007933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EF1708" w14:textId="77777777" w:rsidR="00793392" w:rsidRDefault="00793392">
      <w:r>
        <w:separator/>
      </w:r>
    </w:p>
  </w:footnote>
  <w:footnote w:type="continuationSeparator" w:id="0">
    <w:p w14:paraId="1B4266D0" w14:textId="77777777" w:rsidR="00793392" w:rsidRDefault="00793392">
      <w:r>
        <w:continuationSeparator/>
      </w:r>
    </w:p>
  </w:footnote>
  <w:footnote w:type="continuationNotice" w:id="1">
    <w:p w14:paraId="03FB6523" w14:textId="77777777" w:rsidR="00793392" w:rsidRDefault="007933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904D6"/>
    <w:multiLevelType w:val="hybridMultilevel"/>
    <w:tmpl w:val="6FCA3304"/>
    <w:lvl w:ilvl="0" w:tplc="F4F8726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CF533B2"/>
    <w:multiLevelType w:val="hybridMultilevel"/>
    <w:tmpl w:val="E5D01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06220"/>
    <w:multiLevelType w:val="hybridMultilevel"/>
    <w:tmpl w:val="8682C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D97B43"/>
    <w:multiLevelType w:val="hybridMultilevel"/>
    <w:tmpl w:val="2F36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E0EC5"/>
    <w:multiLevelType w:val="hybridMultilevel"/>
    <w:tmpl w:val="A3709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96789A"/>
    <w:multiLevelType w:val="multilevel"/>
    <w:tmpl w:val="EC40D2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3826BCF"/>
    <w:multiLevelType w:val="hybridMultilevel"/>
    <w:tmpl w:val="12BC0DDE"/>
    <w:lvl w:ilvl="0" w:tplc="7B20135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B8306F"/>
    <w:multiLevelType w:val="multilevel"/>
    <w:tmpl w:val="61BE29A8"/>
    <w:lvl w:ilvl="0">
      <w:start w:val="2"/>
      <w:numFmt w:val="decimal"/>
      <w:lvlText w:val="%1"/>
      <w:lvlJc w:val="left"/>
      <w:pPr>
        <w:ind w:left="72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00" w:hanging="720"/>
      </w:pPr>
      <w:rPr>
        <w:rFonts w:hint="default"/>
      </w:rPr>
    </w:lvl>
    <w:lvl w:ilvl="5">
      <w:start w:val="1"/>
      <w:numFmt w:val="decimal"/>
      <w:lvlText w:val="%1.%2.%3.%4.%5.%6"/>
      <w:lvlJc w:val="left"/>
      <w:pPr>
        <w:ind w:left="1260" w:hanging="1080"/>
      </w:pPr>
      <w:rPr>
        <w:rFonts w:hint="default"/>
      </w:rPr>
    </w:lvl>
    <w:lvl w:ilvl="6">
      <w:start w:val="1"/>
      <w:numFmt w:val="decimal"/>
      <w:lvlText w:val="%1.%2.%3.%4.%5.%6.%7"/>
      <w:lvlJc w:val="left"/>
      <w:pPr>
        <w:ind w:left="1260" w:hanging="1080"/>
      </w:pPr>
      <w:rPr>
        <w:rFonts w:hint="default"/>
      </w:rPr>
    </w:lvl>
    <w:lvl w:ilvl="7">
      <w:start w:val="1"/>
      <w:numFmt w:val="decimal"/>
      <w:lvlText w:val="%1.%2.%3.%4.%5.%6.%7.%8"/>
      <w:lvlJc w:val="left"/>
      <w:pPr>
        <w:ind w:left="1620" w:hanging="1440"/>
      </w:pPr>
      <w:rPr>
        <w:rFonts w:hint="default"/>
      </w:rPr>
    </w:lvl>
    <w:lvl w:ilvl="8">
      <w:start w:val="1"/>
      <w:numFmt w:val="decimal"/>
      <w:lvlText w:val="%1.%2.%3.%4.%5.%6.%7.%8.%9"/>
      <w:lvlJc w:val="left"/>
      <w:pPr>
        <w:ind w:left="1620" w:hanging="1440"/>
      </w:pPr>
      <w:rPr>
        <w:rFont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EF475F"/>
    <w:multiLevelType w:val="hybridMultilevel"/>
    <w:tmpl w:val="654EC0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2"/>
  </w:num>
  <w:num w:numId="6">
    <w:abstractNumId w:val="2"/>
  </w:num>
  <w:num w:numId="7">
    <w:abstractNumId w:val="10"/>
  </w:num>
  <w:num w:numId="8">
    <w:abstractNumId w:val="4"/>
  </w:num>
  <w:num w:numId="9">
    <w:abstractNumId w:val="9"/>
  </w:num>
  <w:num w:numId="10">
    <w:abstractNumId w:val="2"/>
  </w:num>
  <w:num w:numId="11">
    <w:abstractNumId w:val="11"/>
  </w:num>
  <w:num w:numId="12">
    <w:abstractNumId w:val="6"/>
  </w:num>
  <w:num w:numId="13">
    <w:abstractNumId w:val="8"/>
  </w:num>
  <w:num w:numId="14">
    <w:abstractNumId w:val="12"/>
  </w:num>
  <w:num w:numId="15">
    <w:abstractNumId w:val="13"/>
  </w:num>
  <w:num w:numId="16">
    <w:abstractNumId w:val="7"/>
  </w:num>
  <w:num w:numId="17">
    <w:abstractNumId w:val="15"/>
  </w:num>
  <w:num w:numId="18">
    <w:abstractNumId w:val="3"/>
  </w:num>
  <w:num w:numId="19">
    <w:abstractNumId w:val="14"/>
  </w:num>
  <w:num w:numId="20">
    <w:abstractNumId w:val="5"/>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63"/>
    <w:rsid w:val="000054EA"/>
    <w:rsid w:val="00006BD2"/>
    <w:rsid w:val="00012728"/>
    <w:rsid w:val="000138FF"/>
    <w:rsid w:val="00014116"/>
    <w:rsid w:val="00014928"/>
    <w:rsid w:val="000153AE"/>
    <w:rsid w:val="00015948"/>
    <w:rsid w:val="00015E4F"/>
    <w:rsid w:val="00015E95"/>
    <w:rsid w:val="00020326"/>
    <w:rsid w:val="00020B5F"/>
    <w:rsid w:val="00020C04"/>
    <w:rsid w:val="00023AB9"/>
    <w:rsid w:val="000255A7"/>
    <w:rsid w:val="00025CDD"/>
    <w:rsid w:val="000277F1"/>
    <w:rsid w:val="00031969"/>
    <w:rsid w:val="00031B18"/>
    <w:rsid w:val="00031C32"/>
    <w:rsid w:val="00033397"/>
    <w:rsid w:val="00033534"/>
    <w:rsid w:val="00036A6D"/>
    <w:rsid w:val="00036B6E"/>
    <w:rsid w:val="00036DDA"/>
    <w:rsid w:val="000375F3"/>
    <w:rsid w:val="0003769D"/>
    <w:rsid w:val="00037838"/>
    <w:rsid w:val="00040095"/>
    <w:rsid w:val="00041B57"/>
    <w:rsid w:val="00043032"/>
    <w:rsid w:val="00043CEE"/>
    <w:rsid w:val="0004520D"/>
    <w:rsid w:val="00045505"/>
    <w:rsid w:val="00047B62"/>
    <w:rsid w:val="0005003F"/>
    <w:rsid w:val="00051834"/>
    <w:rsid w:val="00052248"/>
    <w:rsid w:val="00054A22"/>
    <w:rsid w:val="00055B36"/>
    <w:rsid w:val="00055E8B"/>
    <w:rsid w:val="000574E5"/>
    <w:rsid w:val="000612D2"/>
    <w:rsid w:val="00061A86"/>
    <w:rsid w:val="00061E44"/>
    <w:rsid w:val="00062023"/>
    <w:rsid w:val="00063D26"/>
    <w:rsid w:val="00063ED4"/>
    <w:rsid w:val="0006419E"/>
    <w:rsid w:val="000655A6"/>
    <w:rsid w:val="000655CA"/>
    <w:rsid w:val="0006758E"/>
    <w:rsid w:val="000678C0"/>
    <w:rsid w:val="00070EEC"/>
    <w:rsid w:val="00071512"/>
    <w:rsid w:val="00072FB5"/>
    <w:rsid w:val="00074AB0"/>
    <w:rsid w:val="000752E8"/>
    <w:rsid w:val="00075343"/>
    <w:rsid w:val="000759ED"/>
    <w:rsid w:val="000762F6"/>
    <w:rsid w:val="00080512"/>
    <w:rsid w:val="00080C5B"/>
    <w:rsid w:val="00081BC4"/>
    <w:rsid w:val="00082B33"/>
    <w:rsid w:val="000835A0"/>
    <w:rsid w:val="0008375C"/>
    <w:rsid w:val="000837B8"/>
    <w:rsid w:val="000852CB"/>
    <w:rsid w:val="00085DEC"/>
    <w:rsid w:val="000874DA"/>
    <w:rsid w:val="00087CFA"/>
    <w:rsid w:val="00091420"/>
    <w:rsid w:val="00092734"/>
    <w:rsid w:val="00092DB5"/>
    <w:rsid w:val="000951DF"/>
    <w:rsid w:val="00095CF8"/>
    <w:rsid w:val="0009755D"/>
    <w:rsid w:val="000A0B51"/>
    <w:rsid w:val="000A15EB"/>
    <w:rsid w:val="000A2BB8"/>
    <w:rsid w:val="000A2DD7"/>
    <w:rsid w:val="000A2DFC"/>
    <w:rsid w:val="000A365D"/>
    <w:rsid w:val="000A3959"/>
    <w:rsid w:val="000A3ADF"/>
    <w:rsid w:val="000A46B9"/>
    <w:rsid w:val="000A4D92"/>
    <w:rsid w:val="000A50C1"/>
    <w:rsid w:val="000A536F"/>
    <w:rsid w:val="000A5BEB"/>
    <w:rsid w:val="000A658D"/>
    <w:rsid w:val="000A7E3A"/>
    <w:rsid w:val="000B14F0"/>
    <w:rsid w:val="000B35AA"/>
    <w:rsid w:val="000B64B8"/>
    <w:rsid w:val="000C130B"/>
    <w:rsid w:val="000C34C1"/>
    <w:rsid w:val="000C47C3"/>
    <w:rsid w:val="000C49F1"/>
    <w:rsid w:val="000C512C"/>
    <w:rsid w:val="000C60E0"/>
    <w:rsid w:val="000C7B5A"/>
    <w:rsid w:val="000D0D17"/>
    <w:rsid w:val="000D1EC0"/>
    <w:rsid w:val="000D2B45"/>
    <w:rsid w:val="000D4DE7"/>
    <w:rsid w:val="000D58AB"/>
    <w:rsid w:val="000D5EA3"/>
    <w:rsid w:val="000D5F38"/>
    <w:rsid w:val="000E0686"/>
    <w:rsid w:val="000E0EC4"/>
    <w:rsid w:val="000E0FB7"/>
    <w:rsid w:val="000E3893"/>
    <w:rsid w:val="000E6278"/>
    <w:rsid w:val="000E74AB"/>
    <w:rsid w:val="000F06B2"/>
    <w:rsid w:val="000F0EAD"/>
    <w:rsid w:val="000F16C1"/>
    <w:rsid w:val="000F22CB"/>
    <w:rsid w:val="000F3455"/>
    <w:rsid w:val="000F68C3"/>
    <w:rsid w:val="001023D7"/>
    <w:rsid w:val="001032F3"/>
    <w:rsid w:val="00104BC6"/>
    <w:rsid w:val="00107896"/>
    <w:rsid w:val="00112BF4"/>
    <w:rsid w:val="001133AB"/>
    <w:rsid w:val="00114F8F"/>
    <w:rsid w:val="001152D7"/>
    <w:rsid w:val="0012087C"/>
    <w:rsid w:val="0012090B"/>
    <w:rsid w:val="00122B1F"/>
    <w:rsid w:val="00123ECB"/>
    <w:rsid w:val="00124EE8"/>
    <w:rsid w:val="00124FD7"/>
    <w:rsid w:val="00125821"/>
    <w:rsid w:val="00125BA7"/>
    <w:rsid w:val="00133451"/>
    <w:rsid w:val="00133525"/>
    <w:rsid w:val="001339E1"/>
    <w:rsid w:val="00133AE1"/>
    <w:rsid w:val="00136FA6"/>
    <w:rsid w:val="0013714F"/>
    <w:rsid w:val="001404AD"/>
    <w:rsid w:val="00141611"/>
    <w:rsid w:val="00143737"/>
    <w:rsid w:val="00145453"/>
    <w:rsid w:val="00146EA0"/>
    <w:rsid w:val="00150382"/>
    <w:rsid w:val="00152B26"/>
    <w:rsid w:val="00155E1F"/>
    <w:rsid w:val="001560B6"/>
    <w:rsid w:val="001579A6"/>
    <w:rsid w:val="00157FC7"/>
    <w:rsid w:val="001602BE"/>
    <w:rsid w:val="001609EF"/>
    <w:rsid w:val="001642D7"/>
    <w:rsid w:val="001659B8"/>
    <w:rsid w:val="00167F1A"/>
    <w:rsid w:val="00170D5C"/>
    <w:rsid w:val="001712BB"/>
    <w:rsid w:val="00171EAE"/>
    <w:rsid w:val="001723D0"/>
    <w:rsid w:val="00175496"/>
    <w:rsid w:val="001802C7"/>
    <w:rsid w:val="0018051C"/>
    <w:rsid w:val="00181BBB"/>
    <w:rsid w:val="00181F82"/>
    <w:rsid w:val="001823BF"/>
    <w:rsid w:val="00182F3E"/>
    <w:rsid w:val="001846B7"/>
    <w:rsid w:val="00186519"/>
    <w:rsid w:val="00187362"/>
    <w:rsid w:val="001901B5"/>
    <w:rsid w:val="00193A9B"/>
    <w:rsid w:val="00196EAF"/>
    <w:rsid w:val="0019748B"/>
    <w:rsid w:val="001A29F8"/>
    <w:rsid w:val="001A4A9A"/>
    <w:rsid w:val="001A4C42"/>
    <w:rsid w:val="001A5D00"/>
    <w:rsid w:val="001A608A"/>
    <w:rsid w:val="001B0980"/>
    <w:rsid w:val="001B345B"/>
    <w:rsid w:val="001B4A62"/>
    <w:rsid w:val="001B77D8"/>
    <w:rsid w:val="001C1EC7"/>
    <w:rsid w:val="001C21C3"/>
    <w:rsid w:val="001C238C"/>
    <w:rsid w:val="001C4438"/>
    <w:rsid w:val="001C4B4E"/>
    <w:rsid w:val="001C5F1A"/>
    <w:rsid w:val="001C7542"/>
    <w:rsid w:val="001D02C2"/>
    <w:rsid w:val="001D165D"/>
    <w:rsid w:val="001D46C3"/>
    <w:rsid w:val="001E349F"/>
    <w:rsid w:val="001E5822"/>
    <w:rsid w:val="001E7EB8"/>
    <w:rsid w:val="001F086F"/>
    <w:rsid w:val="001F0C1D"/>
    <w:rsid w:val="001F1132"/>
    <w:rsid w:val="001F168B"/>
    <w:rsid w:val="001F1A1D"/>
    <w:rsid w:val="001F1F8F"/>
    <w:rsid w:val="001F4E95"/>
    <w:rsid w:val="001F602A"/>
    <w:rsid w:val="001F61DB"/>
    <w:rsid w:val="001F6FEF"/>
    <w:rsid w:val="002023B6"/>
    <w:rsid w:val="00203C41"/>
    <w:rsid w:val="00206BED"/>
    <w:rsid w:val="00207223"/>
    <w:rsid w:val="00207D30"/>
    <w:rsid w:val="0021047D"/>
    <w:rsid w:val="00223880"/>
    <w:rsid w:val="00227ABB"/>
    <w:rsid w:val="0023097D"/>
    <w:rsid w:val="002315A5"/>
    <w:rsid w:val="002317C5"/>
    <w:rsid w:val="00231F7B"/>
    <w:rsid w:val="00232834"/>
    <w:rsid w:val="00233CDA"/>
    <w:rsid w:val="002347A2"/>
    <w:rsid w:val="00235E75"/>
    <w:rsid w:val="00240197"/>
    <w:rsid w:val="002450D8"/>
    <w:rsid w:val="00245ED0"/>
    <w:rsid w:val="00247926"/>
    <w:rsid w:val="00247B38"/>
    <w:rsid w:val="002513AD"/>
    <w:rsid w:val="00253BAB"/>
    <w:rsid w:val="00253F4E"/>
    <w:rsid w:val="00253FE8"/>
    <w:rsid w:val="00256FCD"/>
    <w:rsid w:val="002574EC"/>
    <w:rsid w:val="00257DD8"/>
    <w:rsid w:val="00260C88"/>
    <w:rsid w:val="0026218D"/>
    <w:rsid w:val="00265884"/>
    <w:rsid w:val="0026732A"/>
    <w:rsid w:val="002675F0"/>
    <w:rsid w:val="002704B1"/>
    <w:rsid w:val="002718BD"/>
    <w:rsid w:val="00271908"/>
    <w:rsid w:val="0027353C"/>
    <w:rsid w:val="0027384C"/>
    <w:rsid w:val="00276EE4"/>
    <w:rsid w:val="002778FF"/>
    <w:rsid w:val="0028092A"/>
    <w:rsid w:val="00284FC8"/>
    <w:rsid w:val="0029138C"/>
    <w:rsid w:val="00293D3A"/>
    <w:rsid w:val="002954D8"/>
    <w:rsid w:val="00296765"/>
    <w:rsid w:val="002967D2"/>
    <w:rsid w:val="00296ABC"/>
    <w:rsid w:val="00297EDE"/>
    <w:rsid w:val="002A5128"/>
    <w:rsid w:val="002A5741"/>
    <w:rsid w:val="002A64D3"/>
    <w:rsid w:val="002A7569"/>
    <w:rsid w:val="002B2391"/>
    <w:rsid w:val="002B5AFE"/>
    <w:rsid w:val="002B6339"/>
    <w:rsid w:val="002B74E8"/>
    <w:rsid w:val="002C37D7"/>
    <w:rsid w:val="002C43C3"/>
    <w:rsid w:val="002D1886"/>
    <w:rsid w:val="002D375A"/>
    <w:rsid w:val="002D506C"/>
    <w:rsid w:val="002D5328"/>
    <w:rsid w:val="002E00EE"/>
    <w:rsid w:val="002E2561"/>
    <w:rsid w:val="002E43D1"/>
    <w:rsid w:val="002E5973"/>
    <w:rsid w:val="002E6E67"/>
    <w:rsid w:val="002E7463"/>
    <w:rsid w:val="002F057E"/>
    <w:rsid w:val="002F2CF6"/>
    <w:rsid w:val="002F4522"/>
    <w:rsid w:val="002F534A"/>
    <w:rsid w:val="002F6258"/>
    <w:rsid w:val="002F6A3B"/>
    <w:rsid w:val="00300EB5"/>
    <w:rsid w:val="00304A66"/>
    <w:rsid w:val="003050AC"/>
    <w:rsid w:val="00305EAE"/>
    <w:rsid w:val="003100C8"/>
    <w:rsid w:val="0031034F"/>
    <w:rsid w:val="0031063C"/>
    <w:rsid w:val="00310DB2"/>
    <w:rsid w:val="00313552"/>
    <w:rsid w:val="00313DC5"/>
    <w:rsid w:val="00313DE0"/>
    <w:rsid w:val="003157DB"/>
    <w:rsid w:val="003172DC"/>
    <w:rsid w:val="00321A8A"/>
    <w:rsid w:val="003228EA"/>
    <w:rsid w:val="003244F6"/>
    <w:rsid w:val="003261C8"/>
    <w:rsid w:val="00327856"/>
    <w:rsid w:val="00330C16"/>
    <w:rsid w:val="00331CA9"/>
    <w:rsid w:val="00332088"/>
    <w:rsid w:val="0033249E"/>
    <w:rsid w:val="003325AB"/>
    <w:rsid w:val="00333733"/>
    <w:rsid w:val="003337AD"/>
    <w:rsid w:val="0033425A"/>
    <w:rsid w:val="00340890"/>
    <w:rsid w:val="00340926"/>
    <w:rsid w:val="00343EEF"/>
    <w:rsid w:val="00344432"/>
    <w:rsid w:val="00344606"/>
    <w:rsid w:val="00345921"/>
    <w:rsid w:val="00345A40"/>
    <w:rsid w:val="00345F92"/>
    <w:rsid w:val="003477A5"/>
    <w:rsid w:val="003478E1"/>
    <w:rsid w:val="00351897"/>
    <w:rsid w:val="003520A7"/>
    <w:rsid w:val="00352341"/>
    <w:rsid w:val="003527B1"/>
    <w:rsid w:val="00352E88"/>
    <w:rsid w:val="0035462D"/>
    <w:rsid w:val="00354A7E"/>
    <w:rsid w:val="00354AFC"/>
    <w:rsid w:val="00356834"/>
    <w:rsid w:val="00360686"/>
    <w:rsid w:val="00360FA2"/>
    <w:rsid w:val="00361BB6"/>
    <w:rsid w:val="003622A5"/>
    <w:rsid w:val="003631EB"/>
    <w:rsid w:val="0036611E"/>
    <w:rsid w:val="00366A6D"/>
    <w:rsid w:val="003701AC"/>
    <w:rsid w:val="00370BB7"/>
    <w:rsid w:val="0037197D"/>
    <w:rsid w:val="00372597"/>
    <w:rsid w:val="00372E45"/>
    <w:rsid w:val="00373100"/>
    <w:rsid w:val="0037330B"/>
    <w:rsid w:val="003753AF"/>
    <w:rsid w:val="003765B8"/>
    <w:rsid w:val="00376C04"/>
    <w:rsid w:val="00377BF5"/>
    <w:rsid w:val="0038066E"/>
    <w:rsid w:val="00381858"/>
    <w:rsid w:val="00381990"/>
    <w:rsid w:val="00382EF8"/>
    <w:rsid w:val="003843E6"/>
    <w:rsid w:val="00384639"/>
    <w:rsid w:val="00387B22"/>
    <w:rsid w:val="00394D23"/>
    <w:rsid w:val="00396185"/>
    <w:rsid w:val="003961CB"/>
    <w:rsid w:val="003A0414"/>
    <w:rsid w:val="003A0483"/>
    <w:rsid w:val="003A0B3D"/>
    <w:rsid w:val="003A6074"/>
    <w:rsid w:val="003B013A"/>
    <w:rsid w:val="003B3595"/>
    <w:rsid w:val="003B400D"/>
    <w:rsid w:val="003B4143"/>
    <w:rsid w:val="003B53DF"/>
    <w:rsid w:val="003B6417"/>
    <w:rsid w:val="003B7061"/>
    <w:rsid w:val="003C13E2"/>
    <w:rsid w:val="003C244E"/>
    <w:rsid w:val="003C3971"/>
    <w:rsid w:val="003C3A79"/>
    <w:rsid w:val="003C498D"/>
    <w:rsid w:val="003C564B"/>
    <w:rsid w:val="003D080D"/>
    <w:rsid w:val="003D19E0"/>
    <w:rsid w:val="003D2F32"/>
    <w:rsid w:val="003D4705"/>
    <w:rsid w:val="003D4B13"/>
    <w:rsid w:val="003D5D30"/>
    <w:rsid w:val="003E148E"/>
    <w:rsid w:val="003E3CF2"/>
    <w:rsid w:val="003E4934"/>
    <w:rsid w:val="003E7651"/>
    <w:rsid w:val="003E7753"/>
    <w:rsid w:val="003F1D6E"/>
    <w:rsid w:val="003F24A3"/>
    <w:rsid w:val="003F260B"/>
    <w:rsid w:val="003F27D4"/>
    <w:rsid w:val="003F7F27"/>
    <w:rsid w:val="004016FE"/>
    <w:rsid w:val="004065BD"/>
    <w:rsid w:val="004117CD"/>
    <w:rsid w:val="00411846"/>
    <w:rsid w:val="00413124"/>
    <w:rsid w:val="00413528"/>
    <w:rsid w:val="00414216"/>
    <w:rsid w:val="004142CA"/>
    <w:rsid w:val="00414518"/>
    <w:rsid w:val="00416935"/>
    <w:rsid w:val="00420481"/>
    <w:rsid w:val="00420C77"/>
    <w:rsid w:val="004211F1"/>
    <w:rsid w:val="00421F35"/>
    <w:rsid w:val="00423334"/>
    <w:rsid w:val="00424356"/>
    <w:rsid w:val="00424FE0"/>
    <w:rsid w:val="00425F68"/>
    <w:rsid w:val="0042644D"/>
    <w:rsid w:val="004267DF"/>
    <w:rsid w:val="00426CF8"/>
    <w:rsid w:val="004302F3"/>
    <w:rsid w:val="00431772"/>
    <w:rsid w:val="004345EC"/>
    <w:rsid w:val="00440440"/>
    <w:rsid w:val="004439C2"/>
    <w:rsid w:val="0044429D"/>
    <w:rsid w:val="00444E20"/>
    <w:rsid w:val="004507F1"/>
    <w:rsid w:val="00454D81"/>
    <w:rsid w:val="00455F03"/>
    <w:rsid w:val="004601F7"/>
    <w:rsid w:val="00460FE4"/>
    <w:rsid w:val="004645AC"/>
    <w:rsid w:val="004647BD"/>
    <w:rsid w:val="004648D3"/>
    <w:rsid w:val="0046613A"/>
    <w:rsid w:val="00466DBC"/>
    <w:rsid w:val="004712E9"/>
    <w:rsid w:val="00473A1A"/>
    <w:rsid w:val="004759B8"/>
    <w:rsid w:val="004826A9"/>
    <w:rsid w:val="00482CA3"/>
    <w:rsid w:val="00483A87"/>
    <w:rsid w:val="00486160"/>
    <w:rsid w:val="00486941"/>
    <w:rsid w:val="004877F2"/>
    <w:rsid w:val="00491418"/>
    <w:rsid w:val="00492184"/>
    <w:rsid w:val="00492441"/>
    <w:rsid w:val="00493D51"/>
    <w:rsid w:val="00494253"/>
    <w:rsid w:val="004A225B"/>
    <w:rsid w:val="004A3C50"/>
    <w:rsid w:val="004A4600"/>
    <w:rsid w:val="004A634D"/>
    <w:rsid w:val="004B003A"/>
    <w:rsid w:val="004B1289"/>
    <w:rsid w:val="004B25EE"/>
    <w:rsid w:val="004B2602"/>
    <w:rsid w:val="004B5103"/>
    <w:rsid w:val="004B5884"/>
    <w:rsid w:val="004B634D"/>
    <w:rsid w:val="004B6A9C"/>
    <w:rsid w:val="004B7D84"/>
    <w:rsid w:val="004C0509"/>
    <w:rsid w:val="004C1601"/>
    <w:rsid w:val="004C18F2"/>
    <w:rsid w:val="004C2C2C"/>
    <w:rsid w:val="004C4DCD"/>
    <w:rsid w:val="004C6E0D"/>
    <w:rsid w:val="004C6FBE"/>
    <w:rsid w:val="004C7B52"/>
    <w:rsid w:val="004D034A"/>
    <w:rsid w:val="004D3578"/>
    <w:rsid w:val="004D40A9"/>
    <w:rsid w:val="004D43AC"/>
    <w:rsid w:val="004D5686"/>
    <w:rsid w:val="004D6E8D"/>
    <w:rsid w:val="004E05B7"/>
    <w:rsid w:val="004E1BB4"/>
    <w:rsid w:val="004E1FFB"/>
    <w:rsid w:val="004E213A"/>
    <w:rsid w:val="004E3119"/>
    <w:rsid w:val="004E3505"/>
    <w:rsid w:val="004E5493"/>
    <w:rsid w:val="004F0988"/>
    <w:rsid w:val="004F1F9A"/>
    <w:rsid w:val="004F3340"/>
    <w:rsid w:val="004F3E3D"/>
    <w:rsid w:val="004F60BA"/>
    <w:rsid w:val="004F6680"/>
    <w:rsid w:val="004F72EC"/>
    <w:rsid w:val="004F7744"/>
    <w:rsid w:val="004F7F0A"/>
    <w:rsid w:val="00500864"/>
    <w:rsid w:val="005020AC"/>
    <w:rsid w:val="005027E7"/>
    <w:rsid w:val="00503775"/>
    <w:rsid w:val="00504189"/>
    <w:rsid w:val="005056C9"/>
    <w:rsid w:val="005077EB"/>
    <w:rsid w:val="00511B0A"/>
    <w:rsid w:val="0051480A"/>
    <w:rsid w:val="0051538A"/>
    <w:rsid w:val="005155EF"/>
    <w:rsid w:val="00515BB2"/>
    <w:rsid w:val="00515C37"/>
    <w:rsid w:val="00521C56"/>
    <w:rsid w:val="005244C8"/>
    <w:rsid w:val="005250C8"/>
    <w:rsid w:val="00526CFF"/>
    <w:rsid w:val="00526E1F"/>
    <w:rsid w:val="005277AE"/>
    <w:rsid w:val="0053083C"/>
    <w:rsid w:val="00531FCF"/>
    <w:rsid w:val="00533050"/>
    <w:rsid w:val="0053388B"/>
    <w:rsid w:val="00533DCC"/>
    <w:rsid w:val="00533DE9"/>
    <w:rsid w:val="00535773"/>
    <w:rsid w:val="00535D41"/>
    <w:rsid w:val="00535F56"/>
    <w:rsid w:val="00536087"/>
    <w:rsid w:val="0053639B"/>
    <w:rsid w:val="005371EF"/>
    <w:rsid w:val="00537AB4"/>
    <w:rsid w:val="0054214E"/>
    <w:rsid w:val="00543E6C"/>
    <w:rsid w:val="00545D43"/>
    <w:rsid w:val="00551FC5"/>
    <w:rsid w:val="005530D3"/>
    <w:rsid w:val="005561D1"/>
    <w:rsid w:val="00565087"/>
    <w:rsid w:val="00566BE2"/>
    <w:rsid w:val="00566F0E"/>
    <w:rsid w:val="00570DD5"/>
    <w:rsid w:val="005721BB"/>
    <w:rsid w:val="00572750"/>
    <w:rsid w:val="0057294F"/>
    <w:rsid w:val="00572E14"/>
    <w:rsid w:val="005741E8"/>
    <w:rsid w:val="00576D58"/>
    <w:rsid w:val="00580798"/>
    <w:rsid w:val="00581893"/>
    <w:rsid w:val="0058282B"/>
    <w:rsid w:val="005856CE"/>
    <w:rsid w:val="0058752E"/>
    <w:rsid w:val="00590FFD"/>
    <w:rsid w:val="005911B3"/>
    <w:rsid w:val="00593137"/>
    <w:rsid w:val="00593896"/>
    <w:rsid w:val="00593990"/>
    <w:rsid w:val="00593DA4"/>
    <w:rsid w:val="00594924"/>
    <w:rsid w:val="00594BC9"/>
    <w:rsid w:val="0059516D"/>
    <w:rsid w:val="00595E75"/>
    <w:rsid w:val="00596FFF"/>
    <w:rsid w:val="005970E7"/>
    <w:rsid w:val="005973BE"/>
    <w:rsid w:val="005A02B7"/>
    <w:rsid w:val="005A1C1C"/>
    <w:rsid w:val="005A2A65"/>
    <w:rsid w:val="005A3F5C"/>
    <w:rsid w:val="005A45D9"/>
    <w:rsid w:val="005A56E8"/>
    <w:rsid w:val="005A5986"/>
    <w:rsid w:val="005A6A5F"/>
    <w:rsid w:val="005A7113"/>
    <w:rsid w:val="005A7382"/>
    <w:rsid w:val="005A7621"/>
    <w:rsid w:val="005B1366"/>
    <w:rsid w:val="005B5B10"/>
    <w:rsid w:val="005C0A9C"/>
    <w:rsid w:val="005C1B3E"/>
    <w:rsid w:val="005C2252"/>
    <w:rsid w:val="005C6F1E"/>
    <w:rsid w:val="005D1519"/>
    <w:rsid w:val="005D1D51"/>
    <w:rsid w:val="005D2E01"/>
    <w:rsid w:val="005D4120"/>
    <w:rsid w:val="005D69E2"/>
    <w:rsid w:val="005D7526"/>
    <w:rsid w:val="005E0705"/>
    <w:rsid w:val="005E0A65"/>
    <w:rsid w:val="005E2535"/>
    <w:rsid w:val="005E26F5"/>
    <w:rsid w:val="005E47FF"/>
    <w:rsid w:val="005E6713"/>
    <w:rsid w:val="005E69AE"/>
    <w:rsid w:val="005F03B0"/>
    <w:rsid w:val="005F33A4"/>
    <w:rsid w:val="005F5922"/>
    <w:rsid w:val="00600C3E"/>
    <w:rsid w:val="00601905"/>
    <w:rsid w:val="006024BC"/>
    <w:rsid w:val="00602AEA"/>
    <w:rsid w:val="0060311B"/>
    <w:rsid w:val="00603942"/>
    <w:rsid w:val="00603A9E"/>
    <w:rsid w:val="00606265"/>
    <w:rsid w:val="00607429"/>
    <w:rsid w:val="00607E3C"/>
    <w:rsid w:val="00610CBE"/>
    <w:rsid w:val="00610E21"/>
    <w:rsid w:val="00613E08"/>
    <w:rsid w:val="006144DF"/>
    <w:rsid w:val="00614FDF"/>
    <w:rsid w:val="006161C1"/>
    <w:rsid w:val="0061665D"/>
    <w:rsid w:val="0061762A"/>
    <w:rsid w:val="00621344"/>
    <w:rsid w:val="00622A93"/>
    <w:rsid w:val="006246A7"/>
    <w:rsid w:val="0062595A"/>
    <w:rsid w:val="0062602D"/>
    <w:rsid w:val="00627940"/>
    <w:rsid w:val="006302FC"/>
    <w:rsid w:val="00630F4E"/>
    <w:rsid w:val="006318C0"/>
    <w:rsid w:val="00633E71"/>
    <w:rsid w:val="00634730"/>
    <w:rsid w:val="00634B50"/>
    <w:rsid w:val="0063543D"/>
    <w:rsid w:val="00644843"/>
    <w:rsid w:val="00646C22"/>
    <w:rsid w:val="00647114"/>
    <w:rsid w:val="00647C55"/>
    <w:rsid w:val="00650BC1"/>
    <w:rsid w:val="00651717"/>
    <w:rsid w:val="00654D3E"/>
    <w:rsid w:val="00662404"/>
    <w:rsid w:val="00665EBE"/>
    <w:rsid w:val="006675E6"/>
    <w:rsid w:val="00667F31"/>
    <w:rsid w:val="006704EC"/>
    <w:rsid w:val="00670595"/>
    <w:rsid w:val="00671089"/>
    <w:rsid w:val="00672BC4"/>
    <w:rsid w:val="00672E51"/>
    <w:rsid w:val="0067634F"/>
    <w:rsid w:val="0067717F"/>
    <w:rsid w:val="00677E0D"/>
    <w:rsid w:val="00680D8B"/>
    <w:rsid w:val="00681DC1"/>
    <w:rsid w:val="0068207C"/>
    <w:rsid w:val="0068287E"/>
    <w:rsid w:val="0068291C"/>
    <w:rsid w:val="00682F42"/>
    <w:rsid w:val="006834F4"/>
    <w:rsid w:val="00683563"/>
    <w:rsid w:val="00685A7B"/>
    <w:rsid w:val="00685FB5"/>
    <w:rsid w:val="00687CAA"/>
    <w:rsid w:val="0069226A"/>
    <w:rsid w:val="0069226D"/>
    <w:rsid w:val="006A0BB4"/>
    <w:rsid w:val="006A0CD3"/>
    <w:rsid w:val="006A13A8"/>
    <w:rsid w:val="006A26D7"/>
    <w:rsid w:val="006A323F"/>
    <w:rsid w:val="006A5F2B"/>
    <w:rsid w:val="006A6160"/>
    <w:rsid w:val="006A6972"/>
    <w:rsid w:val="006B1014"/>
    <w:rsid w:val="006B10A9"/>
    <w:rsid w:val="006B22AE"/>
    <w:rsid w:val="006B30D0"/>
    <w:rsid w:val="006B3885"/>
    <w:rsid w:val="006C0033"/>
    <w:rsid w:val="006C0661"/>
    <w:rsid w:val="006C23F1"/>
    <w:rsid w:val="006C32F5"/>
    <w:rsid w:val="006C3D95"/>
    <w:rsid w:val="006C70BE"/>
    <w:rsid w:val="006C7168"/>
    <w:rsid w:val="006D029A"/>
    <w:rsid w:val="006D052D"/>
    <w:rsid w:val="006D0E46"/>
    <w:rsid w:val="006D13A0"/>
    <w:rsid w:val="006D16B5"/>
    <w:rsid w:val="006D2B91"/>
    <w:rsid w:val="006D3151"/>
    <w:rsid w:val="006D43A6"/>
    <w:rsid w:val="006D65DE"/>
    <w:rsid w:val="006D6A91"/>
    <w:rsid w:val="006D713E"/>
    <w:rsid w:val="006D75A5"/>
    <w:rsid w:val="006E5C86"/>
    <w:rsid w:val="006E79DC"/>
    <w:rsid w:val="006F0E21"/>
    <w:rsid w:val="006F27B6"/>
    <w:rsid w:val="006F27EE"/>
    <w:rsid w:val="006F5688"/>
    <w:rsid w:val="006F63DC"/>
    <w:rsid w:val="006F689A"/>
    <w:rsid w:val="006F73F1"/>
    <w:rsid w:val="006F7FBA"/>
    <w:rsid w:val="00700818"/>
    <w:rsid w:val="00700CDC"/>
    <w:rsid w:val="00700DE9"/>
    <w:rsid w:val="00701D6F"/>
    <w:rsid w:val="0070276C"/>
    <w:rsid w:val="00702F40"/>
    <w:rsid w:val="007037D0"/>
    <w:rsid w:val="0070758C"/>
    <w:rsid w:val="00707CF3"/>
    <w:rsid w:val="00711013"/>
    <w:rsid w:val="00713146"/>
    <w:rsid w:val="00713C44"/>
    <w:rsid w:val="00714223"/>
    <w:rsid w:val="00715490"/>
    <w:rsid w:val="007154C0"/>
    <w:rsid w:val="0071558E"/>
    <w:rsid w:val="00715995"/>
    <w:rsid w:val="00716B02"/>
    <w:rsid w:val="00716FAD"/>
    <w:rsid w:val="00720AD0"/>
    <w:rsid w:val="00721F55"/>
    <w:rsid w:val="00722D26"/>
    <w:rsid w:val="00725A1A"/>
    <w:rsid w:val="00726EF5"/>
    <w:rsid w:val="007320D1"/>
    <w:rsid w:val="00732E98"/>
    <w:rsid w:val="00733736"/>
    <w:rsid w:val="00734566"/>
    <w:rsid w:val="007345D3"/>
    <w:rsid w:val="00734A5B"/>
    <w:rsid w:val="0073541F"/>
    <w:rsid w:val="007368AE"/>
    <w:rsid w:val="00737D7D"/>
    <w:rsid w:val="00737DB9"/>
    <w:rsid w:val="0074026F"/>
    <w:rsid w:val="007403F0"/>
    <w:rsid w:val="00740E0D"/>
    <w:rsid w:val="007429F6"/>
    <w:rsid w:val="00744148"/>
    <w:rsid w:val="00744E76"/>
    <w:rsid w:val="00746ED5"/>
    <w:rsid w:val="00750020"/>
    <w:rsid w:val="00752198"/>
    <w:rsid w:val="007522D2"/>
    <w:rsid w:val="0075242E"/>
    <w:rsid w:val="007537DE"/>
    <w:rsid w:val="00753881"/>
    <w:rsid w:val="0075447E"/>
    <w:rsid w:val="007548DA"/>
    <w:rsid w:val="0075501F"/>
    <w:rsid w:val="00762F58"/>
    <w:rsid w:val="007639E7"/>
    <w:rsid w:val="00763BBA"/>
    <w:rsid w:val="007650E6"/>
    <w:rsid w:val="007653AE"/>
    <w:rsid w:val="007656F8"/>
    <w:rsid w:val="00765D86"/>
    <w:rsid w:val="00766F1F"/>
    <w:rsid w:val="00767064"/>
    <w:rsid w:val="00767FA0"/>
    <w:rsid w:val="00770370"/>
    <w:rsid w:val="007713D4"/>
    <w:rsid w:val="00773A19"/>
    <w:rsid w:val="00774DA4"/>
    <w:rsid w:val="00774F1E"/>
    <w:rsid w:val="00775EFA"/>
    <w:rsid w:val="007764C2"/>
    <w:rsid w:val="007773E8"/>
    <w:rsid w:val="00781A53"/>
    <w:rsid w:val="00781D07"/>
    <w:rsid w:val="00781F0F"/>
    <w:rsid w:val="00782965"/>
    <w:rsid w:val="0078318F"/>
    <w:rsid w:val="00787853"/>
    <w:rsid w:val="00791222"/>
    <w:rsid w:val="007923A1"/>
    <w:rsid w:val="00792BC0"/>
    <w:rsid w:val="00793392"/>
    <w:rsid w:val="00795D47"/>
    <w:rsid w:val="007A0324"/>
    <w:rsid w:val="007A115F"/>
    <w:rsid w:val="007A2BDB"/>
    <w:rsid w:val="007A315C"/>
    <w:rsid w:val="007A337A"/>
    <w:rsid w:val="007A5AAB"/>
    <w:rsid w:val="007A634D"/>
    <w:rsid w:val="007A6CA2"/>
    <w:rsid w:val="007A742C"/>
    <w:rsid w:val="007A7BA6"/>
    <w:rsid w:val="007B03EA"/>
    <w:rsid w:val="007B05D4"/>
    <w:rsid w:val="007B16EC"/>
    <w:rsid w:val="007B263C"/>
    <w:rsid w:val="007B600E"/>
    <w:rsid w:val="007C1AD8"/>
    <w:rsid w:val="007C2483"/>
    <w:rsid w:val="007C24D1"/>
    <w:rsid w:val="007C2EB4"/>
    <w:rsid w:val="007C42E3"/>
    <w:rsid w:val="007C6640"/>
    <w:rsid w:val="007C7412"/>
    <w:rsid w:val="007D1492"/>
    <w:rsid w:val="007D1834"/>
    <w:rsid w:val="007D1C06"/>
    <w:rsid w:val="007D414F"/>
    <w:rsid w:val="007D451F"/>
    <w:rsid w:val="007D6D85"/>
    <w:rsid w:val="007D7A53"/>
    <w:rsid w:val="007E405D"/>
    <w:rsid w:val="007E4E58"/>
    <w:rsid w:val="007E7A9C"/>
    <w:rsid w:val="007E7E99"/>
    <w:rsid w:val="007F0F4A"/>
    <w:rsid w:val="007F210D"/>
    <w:rsid w:val="007F23A8"/>
    <w:rsid w:val="007F3D06"/>
    <w:rsid w:val="008007D9"/>
    <w:rsid w:val="008014F5"/>
    <w:rsid w:val="008028A4"/>
    <w:rsid w:val="00802901"/>
    <w:rsid w:val="00802D8C"/>
    <w:rsid w:val="00805E8A"/>
    <w:rsid w:val="008075CE"/>
    <w:rsid w:val="00813EF0"/>
    <w:rsid w:val="008141FA"/>
    <w:rsid w:val="00815B1B"/>
    <w:rsid w:val="00820B25"/>
    <w:rsid w:val="00821CEA"/>
    <w:rsid w:val="00822184"/>
    <w:rsid w:val="00822A2A"/>
    <w:rsid w:val="00824333"/>
    <w:rsid w:val="00825C96"/>
    <w:rsid w:val="00826C15"/>
    <w:rsid w:val="0082761D"/>
    <w:rsid w:val="00830747"/>
    <w:rsid w:val="00830829"/>
    <w:rsid w:val="0083621F"/>
    <w:rsid w:val="00836541"/>
    <w:rsid w:val="008424E7"/>
    <w:rsid w:val="00843D2B"/>
    <w:rsid w:val="00845BF2"/>
    <w:rsid w:val="0084712E"/>
    <w:rsid w:val="008502D4"/>
    <w:rsid w:val="00852D2C"/>
    <w:rsid w:val="00853F31"/>
    <w:rsid w:val="00854AE6"/>
    <w:rsid w:val="00856811"/>
    <w:rsid w:val="0085784B"/>
    <w:rsid w:val="00860AFB"/>
    <w:rsid w:val="00863269"/>
    <w:rsid w:val="00865CA4"/>
    <w:rsid w:val="00865DDB"/>
    <w:rsid w:val="00866564"/>
    <w:rsid w:val="008676B6"/>
    <w:rsid w:val="00873765"/>
    <w:rsid w:val="00874E28"/>
    <w:rsid w:val="00875EC2"/>
    <w:rsid w:val="008763B3"/>
    <w:rsid w:val="008768CA"/>
    <w:rsid w:val="00877F82"/>
    <w:rsid w:val="00881585"/>
    <w:rsid w:val="0088271A"/>
    <w:rsid w:val="008851FB"/>
    <w:rsid w:val="0088522E"/>
    <w:rsid w:val="00885B16"/>
    <w:rsid w:val="008904DB"/>
    <w:rsid w:val="00891D7A"/>
    <w:rsid w:val="0089246D"/>
    <w:rsid w:val="008929F3"/>
    <w:rsid w:val="00897030"/>
    <w:rsid w:val="008A311D"/>
    <w:rsid w:val="008A5E75"/>
    <w:rsid w:val="008A6038"/>
    <w:rsid w:val="008B0466"/>
    <w:rsid w:val="008B32C2"/>
    <w:rsid w:val="008B4D9E"/>
    <w:rsid w:val="008B513B"/>
    <w:rsid w:val="008B64DA"/>
    <w:rsid w:val="008B64E7"/>
    <w:rsid w:val="008C03F0"/>
    <w:rsid w:val="008C2C6C"/>
    <w:rsid w:val="008C2CF3"/>
    <w:rsid w:val="008C384C"/>
    <w:rsid w:val="008C4501"/>
    <w:rsid w:val="008C50B8"/>
    <w:rsid w:val="008C78CB"/>
    <w:rsid w:val="008D0940"/>
    <w:rsid w:val="008D158F"/>
    <w:rsid w:val="008D1E88"/>
    <w:rsid w:val="008D1F8C"/>
    <w:rsid w:val="008D31F5"/>
    <w:rsid w:val="008D383D"/>
    <w:rsid w:val="008D5675"/>
    <w:rsid w:val="008E0463"/>
    <w:rsid w:val="008E1378"/>
    <w:rsid w:val="008E1FF8"/>
    <w:rsid w:val="008E4EB9"/>
    <w:rsid w:val="008E7986"/>
    <w:rsid w:val="008F0727"/>
    <w:rsid w:val="008F123E"/>
    <w:rsid w:val="008F13C3"/>
    <w:rsid w:val="008F1963"/>
    <w:rsid w:val="008F331A"/>
    <w:rsid w:val="008F4449"/>
    <w:rsid w:val="008F4519"/>
    <w:rsid w:val="008F4DFB"/>
    <w:rsid w:val="008F5D10"/>
    <w:rsid w:val="008F694A"/>
    <w:rsid w:val="008F6E93"/>
    <w:rsid w:val="00901C92"/>
    <w:rsid w:val="0090271F"/>
    <w:rsid w:val="00902E23"/>
    <w:rsid w:val="00906D6D"/>
    <w:rsid w:val="009105D2"/>
    <w:rsid w:val="009107CB"/>
    <w:rsid w:val="00911239"/>
    <w:rsid w:val="009114D7"/>
    <w:rsid w:val="00911868"/>
    <w:rsid w:val="00912603"/>
    <w:rsid w:val="0091348E"/>
    <w:rsid w:val="00915525"/>
    <w:rsid w:val="00916BC2"/>
    <w:rsid w:val="00917CCB"/>
    <w:rsid w:val="0092171B"/>
    <w:rsid w:val="00922558"/>
    <w:rsid w:val="0092488F"/>
    <w:rsid w:val="009251DF"/>
    <w:rsid w:val="0092652F"/>
    <w:rsid w:val="00926846"/>
    <w:rsid w:val="0092700D"/>
    <w:rsid w:val="00935611"/>
    <w:rsid w:val="00935F19"/>
    <w:rsid w:val="00940D54"/>
    <w:rsid w:val="00941253"/>
    <w:rsid w:val="0094135E"/>
    <w:rsid w:val="0094205B"/>
    <w:rsid w:val="00942EC2"/>
    <w:rsid w:val="00944935"/>
    <w:rsid w:val="00946AB6"/>
    <w:rsid w:val="009510B7"/>
    <w:rsid w:val="0095112C"/>
    <w:rsid w:val="0095221C"/>
    <w:rsid w:val="009536FA"/>
    <w:rsid w:val="009557AC"/>
    <w:rsid w:val="009568A6"/>
    <w:rsid w:val="00956F25"/>
    <w:rsid w:val="009571C4"/>
    <w:rsid w:val="00962AFA"/>
    <w:rsid w:val="00963494"/>
    <w:rsid w:val="00967219"/>
    <w:rsid w:val="0097058E"/>
    <w:rsid w:val="00970DDE"/>
    <w:rsid w:val="00972238"/>
    <w:rsid w:val="00972D6A"/>
    <w:rsid w:val="00973C07"/>
    <w:rsid w:val="00973F6E"/>
    <w:rsid w:val="00976417"/>
    <w:rsid w:val="00976917"/>
    <w:rsid w:val="00981FFE"/>
    <w:rsid w:val="009826B3"/>
    <w:rsid w:val="009852FF"/>
    <w:rsid w:val="0099026F"/>
    <w:rsid w:val="00994730"/>
    <w:rsid w:val="00996113"/>
    <w:rsid w:val="00996BF2"/>
    <w:rsid w:val="00997281"/>
    <w:rsid w:val="009A228E"/>
    <w:rsid w:val="009A29ED"/>
    <w:rsid w:val="009A2BFA"/>
    <w:rsid w:val="009A3AFC"/>
    <w:rsid w:val="009A6DA8"/>
    <w:rsid w:val="009B02D8"/>
    <w:rsid w:val="009B106B"/>
    <w:rsid w:val="009B5FA1"/>
    <w:rsid w:val="009C128C"/>
    <w:rsid w:val="009C1778"/>
    <w:rsid w:val="009C4098"/>
    <w:rsid w:val="009C4BC2"/>
    <w:rsid w:val="009D2A34"/>
    <w:rsid w:val="009E00AF"/>
    <w:rsid w:val="009E1465"/>
    <w:rsid w:val="009E18A7"/>
    <w:rsid w:val="009E2A8F"/>
    <w:rsid w:val="009E55FD"/>
    <w:rsid w:val="009E5E7E"/>
    <w:rsid w:val="009E683F"/>
    <w:rsid w:val="009E6CD6"/>
    <w:rsid w:val="009E6E52"/>
    <w:rsid w:val="009F1642"/>
    <w:rsid w:val="009F23DD"/>
    <w:rsid w:val="009F37B7"/>
    <w:rsid w:val="009F39E4"/>
    <w:rsid w:val="009F4850"/>
    <w:rsid w:val="009F532A"/>
    <w:rsid w:val="009F5E43"/>
    <w:rsid w:val="009F653F"/>
    <w:rsid w:val="009F6F20"/>
    <w:rsid w:val="00A002C4"/>
    <w:rsid w:val="00A01D4A"/>
    <w:rsid w:val="00A03520"/>
    <w:rsid w:val="00A05B92"/>
    <w:rsid w:val="00A06295"/>
    <w:rsid w:val="00A06422"/>
    <w:rsid w:val="00A06C93"/>
    <w:rsid w:val="00A06D74"/>
    <w:rsid w:val="00A1046F"/>
    <w:rsid w:val="00A10F02"/>
    <w:rsid w:val="00A1122F"/>
    <w:rsid w:val="00A1575E"/>
    <w:rsid w:val="00A15927"/>
    <w:rsid w:val="00A16444"/>
    <w:rsid w:val="00A164B4"/>
    <w:rsid w:val="00A16F12"/>
    <w:rsid w:val="00A178D5"/>
    <w:rsid w:val="00A2021E"/>
    <w:rsid w:val="00A223AA"/>
    <w:rsid w:val="00A2312D"/>
    <w:rsid w:val="00A2361B"/>
    <w:rsid w:val="00A246F9"/>
    <w:rsid w:val="00A26956"/>
    <w:rsid w:val="00A32AF0"/>
    <w:rsid w:val="00A33AD2"/>
    <w:rsid w:val="00A33D26"/>
    <w:rsid w:val="00A34AD4"/>
    <w:rsid w:val="00A364A2"/>
    <w:rsid w:val="00A36A3E"/>
    <w:rsid w:val="00A42751"/>
    <w:rsid w:val="00A4298D"/>
    <w:rsid w:val="00A42C78"/>
    <w:rsid w:val="00A443CE"/>
    <w:rsid w:val="00A446EC"/>
    <w:rsid w:val="00A4499E"/>
    <w:rsid w:val="00A44F41"/>
    <w:rsid w:val="00A45A0B"/>
    <w:rsid w:val="00A45AE6"/>
    <w:rsid w:val="00A45B26"/>
    <w:rsid w:val="00A47372"/>
    <w:rsid w:val="00A47B6A"/>
    <w:rsid w:val="00A52721"/>
    <w:rsid w:val="00A52A73"/>
    <w:rsid w:val="00A53724"/>
    <w:rsid w:val="00A545B5"/>
    <w:rsid w:val="00A55310"/>
    <w:rsid w:val="00A56A5B"/>
    <w:rsid w:val="00A60300"/>
    <w:rsid w:val="00A611AD"/>
    <w:rsid w:val="00A6171D"/>
    <w:rsid w:val="00A62A0A"/>
    <w:rsid w:val="00A6476A"/>
    <w:rsid w:val="00A66054"/>
    <w:rsid w:val="00A665DC"/>
    <w:rsid w:val="00A6685D"/>
    <w:rsid w:val="00A6717A"/>
    <w:rsid w:val="00A716E8"/>
    <w:rsid w:val="00A72A35"/>
    <w:rsid w:val="00A73129"/>
    <w:rsid w:val="00A73779"/>
    <w:rsid w:val="00A74AA1"/>
    <w:rsid w:val="00A74FAB"/>
    <w:rsid w:val="00A75A83"/>
    <w:rsid w:val="00A761A4"/>
    <w:rsid w:val="00A7650B"/>
    <w:rsid w:val="00A8010A"/>
    <w:rsid w:val="00A81444"/>
    <w:rsid w:val="00A814CB"/>
    <w:rsid w:val="00A817F1"/>
    <w:rsid w:val="00A82346"/>
    <w:rsid w:val="00A8428B"/>
    <w:rsid w:val="00A85890"/>
    <w:rsid w:val="00A86823"/>
    <w:rsid w:val="00A87471"/>
    <w:rsid w:val="00A90EC1"/>
    <w:rsid w:val="00A91741"/>
    <w:rsid w:val="00A92086"/>
    <w:rsid w:val="00A923F9"/>
    <w:rsid w:val="00A92BA1"/>
    <w:rsid w:val="00A95F59"/>
    <w:rsid w:val="00A96132"/>
    <w:rsid w:val="00A9697B"/>
    <w:rsid w:val="00A96AA9"/>
    <w:rsid w:val="00AA16A5"/>
    <w:rsid w:val="00AA2071"/>
    <w:rsid w:val="00AA3BD4"/>
    <w:rsid w:val="00AA3C99"/>
    <w:rsid w:val="00AA40A2"/>
    <w:rsid w:val="00AA5667"/>
    <w:rsid w:val="00AA70B5"/>
    <w:rsid w:val="00AB03E7"/>
    <w:rsid w:val="00AB277F"/>
    <w:rsid w:val="00AB6BDA"/>
    <w:rsid w:val="00AB7E21"/>
    <w:rsid w:val="00AC326E"/>
    <w:rsid w:val="00AC6BC6"/>
    <w:rsid w:val="00AD081C"/>
    <w:rsid w:val="00AD0B43"/>
    <w:rsid w:val="00AD3F96"/>
    <w:rsid w:val="00AD41DD"/>
    <w:rsid w:val="00AD5530"/>
    <w:rsid w:val="00AE0099"/>
    <w:rsid w:val="00AE1826"/>
    <w:rsid w:val="00AE1E47"/>
    <w:rsid w:val="00AE27BF"/>
    <w:rsid w:val="00AE3797"/>
    <w:rsid w:val="00AE387F"/>
    <w:rsid w:val="00AE4057"/>
    <w:rsid w:val="00AE53F4"/>
    <w:rsid w:val="00AE5F17"/>
    <w:rsid w:val="00AF3221"/>
    <w:rsid w:val="00AF474F"/>
    <w:rsid w:val="00AF58E2"/>
    <w:rsid w:val="00AF58F9"/>
    <w:rsid w:val="00B01CF7"/>
    <w:rsid w:val="00B02490"/>
    <w:rsid w:val="00B03B5E"/>
    <w:rsid w:val="00B0543A"/>
    <w:rsid w:val="00B06BC3"/>
    <w:rsid w:val="00B1129D"/>
    <w:rsid w:val="00B11E93"/>
    <w:rsid w:val="00B12B6F"/>
    <w:rsid w:val="00B15449"/>
    <w:rsid w:val="00B1579A"/>
    <w:rsid w:val="00B17447"/>
    <w:rsid w:val="00B20856"/>
    <w:rsid w:val="00B20BD9"/>
    <w:rsid w:val="00B20C41"/>
    <w:rsid w:val="00B20ED8"/>
    <w:rsid w:val="00B20FFE"/>
    <w:rsid w:val="00B21E86"/>
    <w:rsid w:val="00B236CC"/>
    <w:rsid w:val="00B271B7"/>
    <w:rsid w:val="00B306D3"/>
    <w:rsid w:val="00B30E95"/>
    <w:rsid w:val="00B3255A"/>
    <w:rsid w:val="00B34334"/>
    <w:rsid w:val="00B35A6A"/>
    <w:rsid w:val="00B36419"/>
    <w:rsid w:val="00B3740A"/>
    <w:rsid w:val="00B4220D"/>
    <w:rsid w:val="00B427C2"/>
    <w:rsid w:val="00B43ADC"/>
    <w:rsid w:val="00B43DD5"/>
    <w:rsid w:val="00B441D1"/>
    <w:rsid w:val="00B44474"/>
    <w:rsid w:val="00B45302"/>
    <w:rsid w:val="00B461B1"/>
    <w:rsid w:val="00B467E3"/>
    <w:rsid w:val="00B474C6"/>
    <w:rsid w:val="00B513B0"/>
    <w:rsid w:val="00B51AE6"/>
    <w:rsid w:val="00B5202D"/>
    <w:rsid w:val="00B529F0"/>
    <w:rsid w:val="00B55820"/>
    <w:rsid w:val="00B56382"/>
    <w:rsid w:val="00B5689A"/>
    <w:rsid w:val="00B57059"/>
    <w:rsid w:val="00B61020"/>
    <w:rsid w:val="00B63063"/>
    <w:rsid w:val="00B70D6F"/>
    <w:rsid w:val="00B7326D"/>
    <w:rsid w:val="00B74A3A"/>
    <w:rsid w:val="00B7596F"/>
    <w:rsid w:val="00B7778C"/>
    <w:rsid w:val="00B77941"/>
    <w:rsid w:val="00B81363"/>
    <w:rsid w:val="00B825C9"/>
    <w:rsid w:val="00B83DC0"/>
    <w:rsid w:val="00B850E5"/>
    <w:rsid w:val="00B85DF8"/>
    <w:rsid w:val="00B85E13"/>
    <w:rsid w:val="00B92610"/>
    <w:rsid w:val="00B93086"/>
    <w:rsid w:val="00B935AE"/>
    <w:rsid w:val="00B93610"/>
    <w:rsid w:val="00B95610"/>
    <w:rsid w:val="00B95620"/>
    <w:rsid w:val="00B97220"/>
    <w:rsid w:val="00B97957"/>
    <w:rsid w:val="00BA13F1"/>
    <w:rsid w:val="00BA19ED"/>
    <w:rsid w:val="00BA300B"/>
    <w:rsid w:val="00BA42B5"/>
    <w:rsid w:val="00BA4499"/>
    <w:rsid w:val="00BA4B8D"/>
    <w:rsid w:val="00BA4F28"/>
    <w:rsid w:val="00BA672B"/>
    <w:rsid w:val="00BB0101"/>
    <w:rsid w:val="00BB09F3"/>
    <w:rsid w:val="00BB0AA2"/>
    <w:rsid w:val="00BB1427"/>
    <w:rsid w:val="00BB2F30"/>
    <w:rsid w:val="00BB38C0"/>
    <w:rsid w:val="00BB3B26"/>
    <w:rsid w:val="00BB3CA0"/>
    <w:rsid w:val="00BB59EA"/>
    <w:rsid w:val="00BB6457"/>
    <w:rsid w:val="00BB73DD"/>
    <w:rsid w:val="00BC0F7D"/>
    <w:rsid w:val="00BC1A40"/>
    <w:rsid w:val="00BC2F5A"/>
    <w:rsid w:val="00BC5006"/>
    <w:rsid w:val="00BC5EEE"/>
    <w:rsid w:val="00BD0EDC"/>
    <w:rsid w:val="00BD1C6D"/>
    <w:rsid w:val="00BD22BA"/>
    <w:rsid w:val="00BD2691"/>
    <w:rsid w:val="00BD4E4B"/>
    <w:rsid w:val="00BD71ED"/>
    <w:rsid w:val="00BE1086"/>
    <w:rsid w:val="00BE2F6C"/>
    <w:rsid w:val="00BE3255"/>
    <w:rsid w:val="00BE48FE"/>
    <w:rsid w:val="00BE49A2"/>
    <w:rsid w:val="00BE7261"/>
    <w:rsid w:val="00BF049D"/>
    <w:rsid w:val="00BF128E"/>
    <w:rsid w:val="00BF1E91"/>
    <w:rsid w:val="00BF29FA"/>
    <w:rsid w:val="00BF4481"/>
    <w:rsid w:val="00BF685D"/>
    <w:rsid w:val="00BF73CB"/>
    <w:rsid w:val="00C04AB4"/>
    <w:rsid w:val="00C05424"/>
    <w:rsid w:val="00C06E73"/>
    <w:rsid w:val="00C10595"/>
    <w:rsid w:val="00C1496A"/>
    <w:rsid w:val="00C14BC7"/>
    <w:rsid w:val="00C16046"/>
    <w:rsid w:val="00C16CB3"/>
    <w:rsid w:val="00C203C4"/>
    <w:rsid w:val="00C20AA8"/>
    <w:rsid w:val="00C20C48"/>
    <w:rsid w:val="00C20C4E"/>
    <w:rsid w:val="00C233B1"/>
    <w:rsid w:val="00C32A82"/>
    <w:rsid w:val="00C33079"/>
    <w:rsid w:val="00C3384F"/>
    <w:rsid w:val="00C339B0"/>
    <w:rsid w:val="00C365FA"/>
    <w:rsid w:val="00C377CA"/>
    <w:rsid w:val="00C37BC5"/>
    <w:rsid w:val="00C40C2D"/>
    <w:rsid w:val="00C44A9E"/>
    <w:rsid w:val="00C44CAA"/>
    <w:rsid w:val="00C44ECE"/>
    <w:rsid w:val="00C45231"/>
    <w:rsid w:val="00C45F64"/>
    <w:rsid w:val="00C46FE9"/>
    <w:rsid w:val="00C50543"/>
    <w:rsid w:val="00C50DE9"/>
    <w:rsid w:val="00C57501"/>
    <w:rsid w:val="00C5766E"/>
    <w:rsid w:val="00C6010F"/>
    <w:rsid w:val="00C60713"/>
    <w:rsid w:val="00C61640"/>
    <w:rsid w:val="00C628BD"/>
    <w:rsid w:val="00C63335"/>
    <w:rsid w:val="00C636A6"/>
    <w:rsid w:val="00C63BF3"/>
    <w:rsid w:val="00C647FB"/>
    <w:rsid w:val="00C660AB"/>
    <w:rsid w:val="00C670D3"/>
    <w:rsid w:val="00C72833"/>
    <w:rsid w:val="00C731FC"/>
    <w:rsid w:val="00C738FB"/>
    <w:rsid w:val="00C74791"/>
    <w:rsid w:val="00C76951"/>
    <w:rsid w:val="00C76D42"/>
    <w:rsid w:val="00C80F1D"/>
    <w:rsid w:val="00C81B1E"/>
    <w:rsid w:val="00C81E6E"/>
    <w:rsid w:val="00C842AA"/>
    <w:rsid w:val="00C87210"/>
    <w:rsid w:val="00C900D3"/>
    <w:rsid w:val="00C9138B"/>
    <w:rsid w:val="00C922F0"/>
    <w:rsid w:val="00C9269C"/>
    <w:rsid w:val="00C93647"/>
    <w:rsid w:val="00C938B8"/>
    <w:rsid w:val="00C93F40"/>
    <w:rsid w:val="00C94986"/>
    <w:rsid w:val="00C9499A"/>
    <w:rsid w:val="00C950EF"/>
    <w:rsid w:val="00C95342"/>
    <w:rsid w:val="00C95F55"/>
    <w:rsid w:val="00CA0126"/>
    <w:rsid w:val="00CA3D0C"/>
    <w:rsid w:val="00CA51AF"/>
    <w:rsid w:val="00CA5F06"/>
    <w:rsid w:val="00CB17C2"/>
    <w:rsid w:val="00CB2D02"/>
    <w:rsid w:val="00CB3073"/>
    <w:rsid w:val="00CB5251"/>
    <w:rsid w:val="00CB5391"/>
    <w:rsid w:val="00CB5485"/>
    <w:rsid w:val="00CB7409"/>
    <w:rsid w:val="00CC2205"/>
    <w:rsid w:val="00CC22D2"/>
    <w:rsid w:val="00CC4603"/>
    <w:rsid w:val="00CC5190"/>
    <w:rsid w:val="00CC585B"/>
    <w:rsid w:val="00CC6516"/>
    <w:rsid w:val="00CC66C9"/>
    <w:rsid w:val="00CC73F5"/>
    <w:rsid w:val="00CC7D46"/>
    <w:rsid w:val="00CD0539"/>
    <w:rsid w:val="00CD1099"/>
    <w:rsid w:val="00CD13F0"/>
    <w:rsid w:val="00CD26AA"/>
    <w:rsid w:val="00CD27D4"/>
    <w:rsid w:val="00CD5DB4"/>
    <w:rsid w:val="00CD5EA8"/>
    <w:rsid w:val="00CD65D8"/>
    <w:rsid w:val="00CD7E48"/>
    <w:rsid w:val="00CE0CA7"/>
    <w:rsid w:val="00CE2169"/>
    <w:rsid w:val="00CE2FAD"/>
    <w:rsid w:val="00CE5962"/>
    <w:rsid w:val="00CE6B42"/>
    <w:rsid w:val="00CE6CB5"/>
    <w:rsid w:val="00CE75E5"/>
    <w:rsid w:val="00CF20E3"/>
    <w:rsid w:val="00CF3390"/>
    <w:rsid w:val="00CF33C4"/>
    <w:rsid w:val="00CF3FB7"/>
    <w:rsid w:val="00CF55A8"/>
    <w:rsid w:val="00CF57F9"/>
    <w:rsid w:val="00CF6DC7"/>
    <w:rsid w:val="00CF7245"/>
    <w:rsid w:val="00CF7363"/>
    <w:rsid w:val="00CF751E"/>
    <w:rsid w:val="00CF7664"/>
    <w:rsid w:val="00CF7F03"/>
    <w:rsid w:val="00D004E5"/>
    <w:rsid w:val="00D01C0C"/>
    <w:rsid w:val="00D01CB0"/>
    <w:rsid w:val="00D02DB5"/>
    <w:rsid w:val="00D0306C"/>
    <w:rsid w:val="00D0463E"/>
    <w:rsid w:val="00D05F34"/>
    <w:rsid w:val="00D07126"/>
    <w:rsid w:val="00D0741A"/>
    <w:rsid w:val="00D07B9B"/>
    <w:rsid w:val="00D11598"/>
    <w:rsid w:val="00D137A3"/>
    <w:rsid w:val="00D13BD1"/>
    <w:rsid w:val="00D13E61"/>
    <w:rsid w:val="00D14FC5"/>
    <w:rsid w:val="00D15531"/>
    <w:rsid w:val="00D1577A"/>
    <w:rsid w:val="00D15F20"/>
    <w:rsid w:val="00D20165"/>
    <w:rsid w:val="00D21EB4"/>
    <w:rsid w:val="00D22550"/>
    <w:rsid w:val="00D228C7"/>
    <w:rsid w:val="00D26AEA"/>
    <w:rsid w:val="00D309CC"/>
    <w:rsid w:val="00D344B0"/>
    <w:rsid w:val="00D34950"/>
    <w:rsid w:val="00D35C02"/>
    <w:rsid w:val="00D4016E"/>
    <w:rsid w:val="00D40457"/>
    <w:rsid w:val="00D40EA4"/>
    <w:rsid w:val="00D41805"/>
    <w:rsid w:val="00D422CC"/>
    <w:rsid w:val="00D43ED3"/>
    <w:rsid w:val="00D45EE8"/>
    <w:rsid w:val="00D46431"/>
    <w:rsid w:val="00D465BE"/>
    <w:rsid w:val="00D47864"/>
    <w:rsid w:val="00D554AC"/>
    <w:rsid w:val="00D554BA"/>
    <w:rsid w:val="00D56691"/>
    <w:rsid w:val="00D56A52"/>
    <w:rsid w:val="00D56FBA"/>
    <w:rsid w:val="00D57895"/>
    <w:rsid w:val="00D57972"/>
    <w:rsid w:val="00D579F1"/>
    <w:rsid w:val="00D644B5"/>
    <w:rsid w:val="00D6454E"/>
    <w:rsid w:val="00D64C11"/>
    <w:rsid w:val="00D64E95"/>
    <w:rsid w:val="00D65180"/>
    <w:rsid w:val="00D66730"/>
    <w:rsid w:val="00D6673B"/>
    <w:rsid w:val="00D669A6"/>
    <w:rsid w:val="00D675A9"/>
    <w:rsid w:val="00D708EF"/>
    <w:rsid w:val="00D733AB"/>
    <w:rsid w:val="00D738D6"/>
    <w:rsid w:val="00D741FE"/>
    <w:rsid w:val="00D755E4"/>
    <w:rsid w:val="00D755EB"/>
    <w:rsid w:val="00D8069A"/>
    <w:rsid w:val="00D8133A"/>
    <w:rsid w:val="00D83CF7"/>
    <w:rsid w:val="00D8623E"/>
    <w:rsid w:val="00D87E00"/>
    <w:rsid w:val="00D905B3"/>
    <w:rsid w:val="00D90B37"/>
    <w:rsid w:val="00D9132F"/>
    <w:rsid w:val="00D9134D"/>
    <w:rsid w:val="00D928E5"/>
    <w:rsid w:val="00D93B26"/>
    <w:rsid w:val="00D95E53"/>
    <w:rsid w:val="00D96E06"/>
    <w:rsid w:val="00DA0E40"/>
    <w:rsid w:val="00DA175B"/>
    <w:rsid w:val="00DA2D8C"/>
    <w:rsid w:val="00DA411B"/>
    <w:rsid w:val="00DA4320"/>
    <w:rsid w:val="00DA4CD5"/>
    <w:rsid w:val="00DA6AB0"/>
    <w:rsid w:val="00DA7A03"/>
    <w:rsid w:val="00DA7E21"/>
    <w:rsid w:val="00DB0347"/>
    <w:rsid w:val="00DB1818"/>
    <w:rsid w:val="00DB2F2E"/>
    <w:rsid w:val="00DB69B0"/>
    <w:rsid w:val="00DC012A"/>
    <w:rsid w:val="00DC0310"/>
    <w:rsid w:val="00DC0B45"/>
    <w:rsid w:val="00DC0C1C"/>
    <w:rsid w:val="00DC309B"/>
    <w:rsid w:val="00DC4DA2"/>
    <w:rsid w:val="00DC4F54"/>
    <w:rsid w:val="00DC5655"/>
    <w:rsid w:val="00DD10E0"/>
    <w:rsid w:val="00DD2B0D"/>
    <w:rsid w:val="00DD31F9"/>
    <w:rsid w:val="00DD4C17"/>
    <w:rsid w:val="00DD7459"/>
    <w:rsid w:val="00DD7DBA"/>
    <w:rsid w:val="00DE0988"/>
    <w:rsid w:val="00DE2053"/>
    <w:rsid w:val="00DE658D"/>
    <w:rsid w:val="00DF28BC"/>
    <w:rsid w:val="00DF2B1F"/>
    <w:rsid w:val="00DF2F1F"/>
    <w:rsid w:val="00DF6189"/>
    <w:rsid w:val="00DF62CD"/>
    <w:rsid w:val="00E00558"/>
    <w:rsid w:val="00E03542"/>
    <w:rsid w:val="00E03E68"/>
    <w:rsid w:val="00E04B61"/>
    <w:rsid w:val="00E05CE3"/>
    <w:rsid w:val="00E05F92"/>
    <w:rsid w:val="00E06FF0"/>
    <w:rsid w:val="00E072A3"/>
    <w:rsid w:val="00E07F0F"/>
    <w:rsid w:val="00E10DBB"/>
    <w:rsid w:val="00E129D2"/>
    <w:rsid w:val="00E16509"/>
    <w:rsid w:val="00E20426"/>
    <w:rsid w:val="00E218B0"/>
    <w:rsid w:val="00E22308"/>
    <w:rsid w:val="00E24D42"/>
    <w:rsid w:val="00E255F5"/>
    <w:rsid w:val="00E25CB4"/>
    <w:rsid w:val="00E26043"/>
    <w:rsid w:val="00E2622D"/>
    <w:rsid w:val="00E3104A"/>
    <w:rsid w:val="00E3192D"/>
    <w:rsid w:val="00E3300C"/>
    <w:rsid w:val="00E341B3"/>
    <w:rsid w:val="00E35041"/>
    <w:rsid w:val="00E357DE"/>
    <w:rsid w:val="00E37CDE"/>
    <w:rsid w:val="00E37DAC"/>
    <w:rsid w:val="00E4295C"/>
    <w:rsid w:val="00E42BBC"/>
    <w:rsid w:val="00E42DCB"/>
    <w:rsid w:val="00E4408A"/>
    <w:rsid w:val="00E44582"/>
    <w:rsid w:val="00E44628"/>
    <w:rsid w:val="00E4751A"/>
    <w:rsid w:val="00E50039"/>
    <w:rsid w:val="00E51705"/>
    <w:rsid w:val="00E52814"/>
    <w:rsid w:val="00E54AA7"/>
    <w:rsid w:val="00E56B0F"/>
    <w:rsid w:val="00E57CAC"/>
    <w:rsid w:val="00E57CAD"/>
    <w:rsid w:val="00E61EE9"/>
    <w:rsid w:val="00E6220E"/>
    <w:rsid w:val="00E63F36"/>
    <w:rsid w:val="00E64218"/>
    <w:rsid w:val="00E64FAA"/>
    <w:rsid w:val="00E65455"/>
    <w:rsid w:val="00E65682"/>
    <w:rsid w:val="00E65E13"/>
    <w:rsid w:val="00E669B1"/>
    <w:rsid w:val="00E67BA6"/>
    <w:rsid w:val="00E707BD"/>
    <w:rsid w:val="00E7179A"/>
    <w:rsid w:val="00E71B62"/>
    <w:rsid w:val="00E72287"/>
    <w:rsid w:val="00E72324"/>
    <w:rsid w:val="00E72ABE"/>
    <w:rsid w:val="00E73613"/>
    <w:rsid w:val="00E73912"/>
    <w:rsid w:val="00E7573F"/>
    <w:rsid w:val="00E76A34"/>
    <w:rsid w:val="00E77645"/>
    <w:rsid w:val="00E77952"/>
    <w:rsid w:val="00E80189"/>
    <w:rsid w:val="00E8060F"/>
    <w:rsid w:val="00E806A6"/>
    <w:rsid w:val="00E80E35"/>
    <w:rsid w:val="00E80F1B"/>
    <w:rsid w:val="00E8142C"/>
    <w:rsid w:val="00E82087"/>
    <w:rsid w:val="00E8533D"/>
    <w:rsid w:val="00E90DAA"/>
    <w:rsid w:val="00E95B0C"/>
    <w:rsid w:val="00E96CED"/>
    <w:rsid w:val="00E97E34"/>
    <w:rsid w:val="00EA0C19"/>
    <w:rsid w:val="00EA49D1"/>
    <w:rsid w:val="00EA50FA"/>
    <w:rsid w:val="00EA71FD"/>
    <w:rsid w:val="00EA7752"/>
    <w:rsid w:val="00EA7CBD"/>
    <w:rsid w:val="00EB09EC"/>
    <w:rsid w:val="00EB3650"/>
    <w:rsid w:val="00EB3822"/>
    <w:rsid w:val="00EB438C"/>
    <w:rsid w:val="00EB442F"/>
    <w:rsid w:val="00EB5B83"/>
    <w:rsid w:val="00EB6386"/>
    <w:rsid w:val="00EB7354"/>
    <w:rsid w:val="00EC1D47"/>
    <w:rsid w:val="00EC23B7"/>
    <w:rsid w:val="00EC4A25"/>
    <w:rsid w:val="00ED1BD6"/>
    <w:rsid w:val="00ED3DD3"/>
    <w:rsid w:val="00ED473C"/>
    <w:rsid w:val="00ED6616"/>
    <w:rsid w:val="00ED77BD"/>
    <w:rsid w:val="00EE34B4"/>
    <w:rsid w:val="00EE3D6E"/>
    <w:rsid w:val="00EE3FC6"/>
    <w:rsid w:val="00EE4836"/>
    <w:rsid w:val="00EE5419"/>
    <w:rsid w:val="00EE5618"/>
    <w:rsid w:val="00EE5AA7"/>
    <w:rsid w:val="00EE6A75"/>
    <w:rsid w:val="00EE6D8A"/>
    <w:rsid w:val="00EF0EB0"/>
    <w:rsid w:val="00EF0FF3"/>
    <w:rsid w:val="00EF2A5B"/>
    <w:rsid w:val="00EF2E9D"/>
    <w:rsid w:val="00EF4478"/>
    <w:rsid w:val="00EF4C60"/>
    <w:rsid w:val="00EF6C12"/>
    <w:rsid w:val="00F025A2"/>
    <w:rsid w:val="00F0292B"/>
    <w:rsid w:val="00F03152"/>
    <w:rsid w:val="00F04712"/>
    <w:rsid w:val="00F04CE1"/>
    <w:rsid w:val="00F05C37"/>
    <w:rsid w:val="00F069AF"/>
    <w:rsid w:val="00F06D17"/>
    <w:rsid w:val="00F0730C"/>
    <w:rsid w:val="00F10DF0"/>
    <w:rsid w:val="00F169DB"/>
    <w:rsid w:val="00F209F3"/>
    <w:rsid w:val="00F20E92"/>
    <w:rsid w:val="00F21311"/>
    <w:rsid w:val="00F22812"/>
    <w:rsid w:val="00F22EC7"/>
    <w:rsid w:val="00F25C01"/>
    <w:rsid w:val="00F263AE"/>
    <w:rsid w:val="00F316E9"/>
    <w:rsid w:val="00F31B97"/>
    <w:rsid w:val="00F325C8"/>
    <w:rsid w:val="00F3466B"/>
    <w:rsid w:val="00F35AD8"/>
    <w:rsid w:val="00F37DA3"/>
    <w:rsid w:val="00F4341C"/>
    <w:rsid w:val="00F43AB8"/>
    <w:rsid w:val="00F45260"/>
    <w:rsid w:val="00F5056F"/>
    <w:rsid w:val="00F509FB"/>
    <w:rsid w:val="00F5250F"/>
    <w:rsid w:val="00F52A38"/>
    <w:rsid w:val="00F53827"/>
    <w:rsid w:val="00F55388"/>
    <w:rsid w:val="00F55A56"/>
    <w:rsid w:val="00F55C1A"/>
    <w:rsid w:val="00F613C3"/>
    <w:rsid w:val="00F62AEB"/>
    <w:rsid w:val="00F62C35"/>
    <w:rsid w:val="00F62DFB"/>
    <w:rsid w:val="00F653B8"/>
    <w:rsid w:val="00F66754"/>
    <w:rsid w:val="00F671FF"/>
    <w:rsid w:val="00F67778"/>
    <w:rsid w:val="00F67EF5"/>
    <w:rsid w:val="00F70647"/>
    <w:rsid w:val="00F729E9"/>
    <w:rsid w:val="00F76275"/>
    <w:rsid w:val="00F763C2"/>
    <w:rsid w:val="00F77CBD"/>
    <w:rsid w:val="00F81D8D"/>
    <w:rsid w:val="00F82B61"/>
    <w:rsid w:val="00F82ED9"/>
    <w:rsid w:val="00F842BD"/>
    <w:rsid w:val="00F84751"/>
    <w:rsid w:val="00F84F0B"/>
    <w:rsid w:val="00F8549F"/>
    <w:rsid w:val="00F862EC"/>
    <w:rsid w:val="00F90A63"/>
    <w:rsid w:val="00F90C88"/>
    <w:rsid w:val="00F90DFB"/>
    <w:rsid w:val="00F91C09"/>
    <w:rsid w:val="00F92D24"/>
    <w:rsid w:val="00F93096"/>
    <w:rsid w:val="00F930E6"/>
    <w:rsid w:val="00F9556C"/>
    <w:rsid w:val="00F960F4"/>
    <w:rsid w:val="00F96730"/>
    <w:rsid w:val="00F96C7F"/>
    <w:rsid w:val="00F96EDA"/>
    <w:rsid w:val="00F97B58"/>
    <w:rsid w:val="00FA09A6"/>
    <w:rsid w:val="00FA0D4A"/>
    <w:rsid w:val="00FA1266"/>
    <w:rsid w:val="00FA192D"/>
    <w:rsid w:val="00FA1B3F"/>
    <w:rsid w:val="00FA2236"/>
    <w:rsid w:val="00FA400D"/>
    <w:rsid w:val="00FA4B38"/>
    <w:rsid w:val="00FA5C0A"/>
    <w:rsid w:val="00FA5FF0"/>
    <w:rsid w:val="00FA6205"/>
    <w:rsid w:val="00FA6D73"/>
    <w:rsid w:val="00FA7BE5"/>
    <w:rsid w:val="00FB02B3"/>
    <w:rsid w:val="00FB0E64"/>
    <w:rsid w:val="00FB10CB"/>
    <w:rsid w:val="00FB1159"/>
    <w:rsid w:val="00FB254A"/>
    <w:rsid w:val="00FB31CA"/>
    <w:rsid w:val="00FB49CF"/>
    <w:rsid w:val="00FB5BE6"/>
    <w:rsid w:val="00FB6929"/>
    <w:rsid w:val="00FC1192"/>
    <w:rsid w:val="00FC3E66"/>
    <w:rsid w:val="00FC4484"/>
    <w:rsid w:val="00FC791B"/>
    <w:rsid w:val="00FD19DC"/>
    <w:rsid w:val="00FD2C82"/>
    <w:rsid w:val="00FD3075"/>
    <w:rsid w:val="00FD4ECE"/>
    <w:rsid w:val="00FD5D83"/>
    <w:rsid w:val="00FE4333"/>
    <w:rsid w:val="00FE44D7"/>
    <w:rsid w:val="00FE51CE"/>
    <w:rsid w:val="00FF19F9"/>
    <w:rsid w:val="00FF214D"/>
    <w:rsid w:val="00FF3B43"/>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paragraph" w:styleId="Caption">
    <w:name w:val="caption"/>
    <w:basedOn w:val="Normal"/>
    <w:next w:val="Normal"/>
    <w:unhideWhenUsed/>
    <w:qFormat/>
    <w:rsid w:val="00566F0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229770">
      <w:bodyDiv w:val="1"/>
      <w:marLeft w:val="0"/>
      <w:marRight w:val="0"/>
      <w:marTop w:val="0"/>
      <w:marBottom w:val="0"/>
      <w:divBdr>
        <w:top w:val="none" w:sz="0" w:space="0" w:color="auto"/>
        <w:left w:val="none" w:sz="0" w:space="0" w:color="auto"/>
        <w:bottom w:val="none" w:sz="0" w:space="0" w:color="auto"/>
        <w:right w:val="none" w:sz="0" w:space="0" w:color="auto"/>
      </w:divBdr>
    </w:div>
    <w:div w:id="518352437">
      <w:bodyDiv w:val="1"/>
      <w:marLeft w:val="0"/>
      <w:marRight w:val="0"/>
      <w:marTop w:val="0"/>
      <w:marBottom w:val="0"/>
      <w:divBdr>
        <w:top w:val="none" w:sz="0" w:space="0" w:color="auto"/>
        <w:left w:val="none" w:sz="0" w:space="0" w:color="auto"/>
        <w:bottom w:val="none" w:sz="0" w:space="0" w:color="auto"/>
        <w:right w:val="none" w:sz="0" w:space="0" w:color="auto"/>
      </w:divBdr>
    </w:div>
    <w:div w:id="547957682">
      <w:bodyDiv w:val="1"/>
      <w:marLeft w:val="0"/>
      <w:marRight w:val="0"/>
      <w:marTop w:val="0"/>
      <w:marBottom w:val="0"/>
      <w:divBdr>
        <w:top w:val="none" w:sz="0" w:space="0" w:color="auto"/>
        <w:left w:val="none" w:sz="0" w:space="0" w:color="auto"/>
        <w:bottom w:val="none" w:sz="0" w:space="0" w:color="auto"/>
        <w:right w:val="none" w:sz="0" w:space="0" w:color="auto"/>
      </w:divBdr>
    </w:div>
    <w:div w:id="1224103934">
      <w:bodyDiv w:val="1"/>
      <w:marLeft w:val="0"/>
      <w:marRight w:val="0"/>
      <w:marTop w:val="0"/>
      <w:marBottom w:val="0"/>
      <w:divBdr>
        <w:top w:val="none" w:sz="0" w:space="0" w:color="auto"/>
        <w:left w:val="none" w:sz="0" w:space="0" w:color="auto"/>
        <w:bottom w:val="none" w:sz="0" w:space="0" w:color="auto"/>
        <w:right w:val="none" w:sz="0" w:space="0" w:color="auto"/>
      </w:divBdr>
    </w:div>
    <w:div w:id="1348483094">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fec27805-09a8-40a2-bd80-053a1fed723f">
      <UserInfo>
        <DisplayName>Lehne, Mark A</DisplayName>
        <AccountId>56</AccountId>
        <AccountType/>
      </UserInfo>
      <UserInfo>
        <DisplayName>Kim, Jiwoo</DisplayName>
        <AccountId>17</AccountId>
        <AccountType/>
      </UserInfo>
      <UserInfo>
        <DisplayName>Chervyakov, Andrey</DisplayName>
        <AccountId>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831716-A3B0-4B15-9058-9CA54FC3879A}">
  <ds:schemaRefs>
    <ds:schemaRef ds:uri="http://schemas.microsoft.com/office/2006/metadata/properties"/>
    <ds:schemaRef ds:uri="http://schemas.microsoft.com/office/infopath/2007/PartnerControls"/>
    <ds:schemaRef ds:uri="fec27805-09a8-40a2-bd80-053a1fed723f"/>
  </ds:schemaRefs>
</ds:datastoreItem>
</file>

<file path=customXml/itemProps2.xml><?xml version="1.0" encoding="utf-8"?>
<ds:datastoreItem xmlns:ds="http://schemas.openxmlformats.org/officeDocument/2006/customXml" ds:itemID="{652EEB28-8292-4D19-995E-857C6FDCA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4.xml><?xml version="1.0" encoding="utf-8"?>
<ds:datastoreItem xmlns:ds="http://schemas.openxmlformats.org/officeDocument/2006/customXml" ds:itemID="{4B2B8A04-4528-4B35-B43F-8B63D336CF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7990</TotalTime>
  <Pages>5</Pages>
  <Words>1972</Words>
  <Characters>9517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Mark.A.Lehne@intel.com</dc:creator>
  <cp:keywords/>
  <dc:description/>
  <cp:lastModifiedBy>Andrey2</cp:lastModifiedBy>
  <cp:revision>623</cp:revision>
  <cp:lastPrinted>2019-02-25T14:05:00Z</cp:lastPrinted>
  <dcterms:created xsi:type="dcterms:W3CDTF">2021-07-28T21:35:00Z</dcterms:created>
  <dcterms:modified xsi:type="dcterms:W3CDTF">2021-08-06T16:00:00Z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